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2CB1C" w14:textId="77777777" w:rsidR="00684893" w:rsidRPr="00684893" w:rsidRDefault="00684893" w:rsidP="00684893">
      <w:pPr>
        <w:pStyle w:val="a4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/>
          <w:sz w:val="32"/>
        </w:rPr>
      </w:pPr>
      <w:r w:rsidRPr="00684893">
        <w:rPr>
          <w:rFonts w:ascii="黑体" w:eastAsia="黑体" w:hAnsi="黑体" w:hint="eastAsia"/>
          <w:sz w:val="32"/>
        </w:rPr>
        <w:t>附件</w:t>
      </w:r>
    </w:p>
    <w:p w14:paraId="2916C924" w14:textId="77777777" w:rsidR="00684893" w:rsidRDefault="00684893" w:rsidP="00684893">
      <w:pPr>
        <w:spacing w:line="580" w:lineRule="exact"/>
        <w:jc w:val="center"/>
        <w:rPr>
          <w:rFonts w:eastAsia="方正大标宋简体"/>
          <w:sz w:val="40"/>
          <w:szCs w:val="40"/>
        </w:rPr>
      </w:pPr>
    </w:p>
    <w:p w14:paraId="6A2F26FE" w14:textId="77777777" w:rsidR="00684893" w:rsidRPr="00684893" w:rsidRDefault="00684893" w:rsidP="00684893">
      <w:pPr>
        <w:spacing w:line="580" w:lineRule="exact"/>
        <w:jc w:val="center"/>
        <w:rPr>
          <w:rFonts w:ascii="宋体" w:hAnsi="宋体"/>
          <w:b/>
          <w:sz w:val="40"/>
          <w:szCs w:val="40"/>
        </w:rPr>
      </w:pPr>
      <w:r w:rsidRPr="00684893">
        <w:rPr>
          <w:rFonts w:ascii="宋体" w:hAnsi="宋体" w:hint="eastAsia"/>
          <w:b/>
          <w:sz w:val="40"/>
          <w:szCs w:val="40"/>
        </w:rPr>
        <w:t>组合优惠参数及有关业务说明</w:t>
      </w:r>
    </w:p>
    <w:p w14:paraId="2DF7D1F7" w14:textId="77777777" w:rsidR="00684893" w:rsidRDefault="00684893" w:rsidP="00684893">
      <w:pPr>
        <w:spacing w:line="580" w:lineRule="exact"/>
        <w:ind w:firstLineChars="200" w:firstLine="640"/>
        <w:rPr>
          <w:rFonts w:eastAsia="黑体"/>
          <w:bCs/>
          <w:sz w:val="32"/>
        </w:rPr>
      </w:pPr>
    </w:p>
    <w:p w14:paraId="173EB598" w14:textId="77777777" w:rsidR="00684893" w:rsidRDefault="00684893" w:rsidP="006848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自</w:t>
      </w:r>
      <w:r>
        <w:rPr>
          <w:rFonts w:eastAsia="仿宋_GB2312"/>
          <w:sz w:val="32"/>
        </w:rPr>
        <w:t>2020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>6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24</w:t>
      </w:r>
      <w:r>
        <w:rPr>
          <w:rFonts w:eastAsia="仿宋_GB2312" w:hint="eastAsia"/>
          <w:sz w:val="32"/>
        </w:rPr>
        <w:t>日结算时起，我所将新增期权对锁、买入垂直价差、卖出垂直价差和买入期权期货组合</w:t>
      </w:r>
      <w:r>
        <w:rPr>
          <w:rFonts w:eastAsia="仿宋_GB2312"/>
          <w:sz w:val="32"/>
        </w:rPr>
        <w:t>4</w:t>
      </w:r>
      <w:r>
        <w:rPr>
          <w:rFonts w:eastAsia="仿宋_GB2312" w:hint="eastAsia"/>
          <w:sz w:val="32"/>
        </w:rPr>
        <w:t>类组合策略，届时，将支持共计</w:t>
      </w:r>
      <w:r>
        <w:rPr>
          <w:rFonts w:eastAsia="仿宋_GB2312"/>
          <w:sz w:val="32"/>
        </w:rPr>
        <w:t>10</w:t>
      </w:r>
      <w:r>
        <w:rPr>
          <w:rFonts w:eastAsia="仿宋_GB2312" w:hint="eastAsia"/>
          <w:sz w:val="32"/>
        </w:rPr>
        <w:t>个期货及期权组合。组合优惠参数及有关业务具体说明如下：</w:t>
      </w:r>
    </w:p>
    <w:p w14:paraId="5BC938EC" w14:textId="77777777" w:rsidR="00684893" w:rsidRDefault="00684893" w:rsidP="00684893">
      <w:pPr>
        <w:ind w:firstLineChars="200" w:firstLine="640"/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t>一、组合优惠参数</w:t>
      </w:r>
    </w:p>
    <w:p w14:paraId="5199921F" w14:textId="77777777" w:rsidR="00684893" w:rsidRDefault="00684893" w:rsidP="00684893">
      <w:pPr>
        <w:ind w:firstLineChars="200" w:firstLine="480"/>
        <w:jc w:val="center"/>
        <w:rPr>
          <w:rFonts w:eastAsia="仿宋_GB2312"/>
          <w:sz w:val="24"/>
        </w:rPr>
      </w:pPr>
      <w:bookmarkStart w:id="0" w:name="_Hlk43127704"/>
      <w:r>
        <w:rPr>
          <w:rFonts w:eastAsia="仿宋_GB2312" w:hint="eastAsia"/>
          <w:sz w:val="24"/>
        </w:rPr>
        <w:t>表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：组合策略及保证金收取标准参数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4531"/>
        <w:gridCol w:w="2410"/>
        <w:gridCol w:w="992"/>
      </w:tblGrid>
      <w:tr w:rsidR="00684893" w14:paraId="44339D26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87AE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组合</w:t>
            </w:r>
          </w:p>
          <w:p w14:paraId="696CDE92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优先级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85E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组合</w:t>
            </w:r>
          </w:p>
          <w:p w14:paraId="6CB34541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策略类别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B6EA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组合策略说明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2D9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保证金收取标准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8DA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X</w:t>
            </w:r>
            <w:r>
              <w:rPr>
                <w:rFonts w:eastAsia="仿宋_GB2312" w:hint="eastAsia"/>
                <w:b/>
                <w:bCs/>
                <w:sz w:val="24"/>
              </w:rPr>
              <w:t>值</w:t>
            </w:r>
          </w:p>
        </w:tc>
      </w:tr>
      <w:tr w:rsidR="00684893" w14:paraId="75F41D60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9F5D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5D1E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期货对锁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39CA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在同一期货品种同一月份合约上建立数量相等、方向相反的</w:t>
            </w:r>
            <w:r w:rsidRPr="00684893">
              <w:rPr>
                <w:rFonts w:eastAsia="仿宋_GB2312" w:hint="eastAsia"/>
                <w:sz w:val="24"/>
              </w:rPr>
              <w:t>头寸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D7D2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高腿保证金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5A2B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</w:tr>
      <w:tr w:rsidR="00684893" w14:paraId="51F93E59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F273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E1F1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期货跨期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D549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在同一期货品种的不同月份合约上建立数量相等、方向相反的</w:t>
            </w:r>
            <w:r w:rsidRPr="00684893">
              <w:rPr>
                <w:rFonts w:eastAsia="仿宋_GB2312" w:hint="eastAsia"/>
                <w:sz w:val="24"/>
              </w:rPr>
              <w:t>头寸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1961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高腿保证金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5921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</w:tr>
      <w:tr w:rsidR="00684893" w14:paraId="57027EDB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C3CE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B01E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期货</w:t>
            </w:r>
          </w:p>
          <w:p w14:paraId="12265986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跨品种</w:t>
            </w:r>
            <w:proofErr w:type="gram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2F70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在不同期货品种合约上建立数量相等、方向相反的</w:t>
            </w:r>
            <w:r w:rsidRPr="00684893">
              <w:rPr>
                <w:rFonts w:eastAsia="仿宋_GB2312" w:hint="eastAsia"/>
                <w:sz w:val="24"/>
              </w:rPr>
              <w:t>头寸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B9A6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高腿保证金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E69A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</w:tr>
      <w:tr w:rsidR="00684893" w14:paraId="4DEFA7B5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7A64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1834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卖出期权期货组合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86D6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卖出看涨期权，同时买入对应期货合约；</w:t>
            </w:r>
          </w:p>
          <w:p w14:paraId="6E8BBAFF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卖出看跌期权，同时卖出对应期货合约。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C133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期权权利金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 w:hint="eastAsia"/>
                <w:sz w:val="24"/>
              </w:rPr>
              <w:t>期货保证金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7F0B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</w:tr>
      <w:tr w:rsidR="00684893" w14:paraId="2664E613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A078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1401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期权跨式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04F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卖出同一系列的相同执行价格的看涨期权和看跌期权。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D74A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max(</w:t>
            </w:r>
            <w:r>
              <w:rPr>
                <w:rFonts w:eastAsia="仿宋_GB2312" w:hint="eastAsia"/>
                <w:sz w:val="24"/>
              </w:rPr>
              <w:t>看涨期权保证金，看跌期权保证金</w:t>
            </w:r>
            <w:r>
              <w:rPr>
                <w:rFonts w:eastAsia="仿宋_GB2312"/>
                <w:sz w:val="24"/>
              </w:rPr>
              <w:t xml:space="preserve">) + </w:t>
            </w:r>
            <w:r>
              <w:rPr>
                <w:rFonts w:eastAsia="仿宋_GB2312" w:hint="eastAsia"/>
                <w:sz w:val="24"/>
              </w:rPr>
              <w:t>另一方权利金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FB63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</w:tr>
      <w:tr w:rsidR="00684893" w14:paraId="687B45F0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29F8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B202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期权</w:t>
            </w:r>
          </w:p>
          <w:p w14:paraId="6FEAE94A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宽跨式</w:t>
            </w:r>
            <w:proofErr w:type="gram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B1BF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卖出同一系列</w:t>
            </w:r>
            <w:proofErr w:type="gramStart"/>
            <w:r>
              <w:rPr>
                <w:rFonts w:eastAsia="仿宋_GB2312" w:hint="eastAsia"/>
                <w:sz w:val="24"/>
              </w:rPr>
              <w:t>低执行</w:t>
            </w:r>
            <w:proofErr w:type="gramEnd"/>
            <w:r>
              <w:rPr>
                <w:rFonts w:eastAsia="仿宋_GB2312" w:hint="eastAsia"/>
                <w:sz w:val="24"/>
              </w:rPr>
              <w:t>价格的看跌期权和</w:t>
            </w:r>
            <w:proofErr w:type="gramStart"/>
            <w:r>
              <w:rPr>
                <w:rFonts w:eastAsia="仿宋_GB2312" w:hint="eastAsia"/>
                <w:sz w:val="24"/>
              </w:rPr>
              <w:t>高执行</w:t>
            </w:r>
            <w:proofErr w:type="gramEnd"/>
            <w:r>
              <w:rPr>
                <w:rFonts w:eastAsia="仿宋_GB2312" w:hint="eastAsia"/>
                <w:sz w:val="24"/>
              </w:rPr>
              <w:t>价格的看涨期权。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BB96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max(</w:t>
            </w:r>
            <w:r>
              <w:rPr>
                <w:rFonts w:eastAsia="仿宋_GB2312" w:hint="eastAsia"/>
                <w:sz w:val="24"/>
              </w:rPr>
              <w:t>看涨期权保证金，看跌期权保证金</w:t>
            </w:r>
            <w:r>
              <w:rPr>
                <w:rFonts w:eastAsia="仿宋_GB2312"/>
                <w:sz w:val="24"/>
              </w:rPr>
              <w:t xml:space="preserve">) + </w:t>
            </w:r>
            <w:r>
              <w:rPr>
                <w:rFonts w:eastAsia="仿宋_GB2312" w:hint="eastAsia"/>
                <w:sz w:val="24"/>
              </w:rPr>
              <w:t>另一方权利金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431B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</w:tr>
      <w:tr w:rsidR="00684893" w14:paraId="696DE79B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EDF0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03A7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期权对锁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3FD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在同一期权品种同一系列同一合约上建立数量相等、方向相反的</w:t>
            </w:r>
            <w:r w:rsidRPr="00684893">
              <w:rPr>
                <w:rFonts w:eastAsia="仿宋_GB2312" w:hint="eastAsia"/>
                <w:sz w:val="24"/>
              </w:rPr>
              <w:t>头寸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EDFA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X*</w:t>
            </w:r>
            <w:r>
              <w:rPr>
                <w:rFonts w:eastAsia="仿宋_GB2312" w:hint="eastAsia"/>
                <w:sz w:val="24"/>
              </w:rPr>
              <w:t>卖期权保证金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6B16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0.20</w:t>
            </w:r>
          </w:p>
        </w:tc>
      </w:tr>
      <w:tr w:rsidR="00684893" w14:paraId="6BD6713A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237D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47C2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买入</w:t>
            </w:r>
          </w:p>
          <w:p w14:paraId="4A668CAE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垂直价差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9AF" w14:textId="77777777" w:rsidR="00684893" w:rsidRDefault="00684893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买进低执行</w:t>
            </w:r>
            <w:proofErr w:type="gramEnd"/>
            <w:r>
              <w:rPr>
                <w:rFonts w:eastAsia="仿宋_GB2312" w:hint="eastAsia"/>
                <w:sz w:val="24"/>
              </w:rPr>
              <w:t>价格的看涨期权，同时卖出相同期货合约的</w:t>
            </w:r>
            <w:proofErr w:type="gramStart"/>
            <w:r>
              <w:rPr>
                <w:rFonts w:eastAsia="仿宋_GB2312" w:hint="eastAsia"/>
                <w:sz w:val="24"/>
              </w:rPr>
              <w:t>高执行</w:t>
            </w:r>
            <w:proofErr w:type="gramEnd"/>
            <w:r>
              <w:rPr>
                <w:rFonts w:eastAsia="仿宋_GB2312" w:hint="eastAsia"/>
                <w:sz w:val="24"/>
              </w:rPr>
              <w:t>价格的看涨期权；</w:t>
            </w:r>
          </w:p>
          <w:p w14:paraId="55BEECAF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买进</w:t>
            </w:r>
            <w:proofErr w:type="gramStart"/>
            <w:r>
              <w:rPr>
                <w:rFonts w:eastAsia="仿宋_GB2312" w:hint="eastAsia"/>
                <w:sz w:val="24"/>
              </w:rPr>
              <w:t>高执行</w:t>
            </w:r>
            <w:proofErr w:type="gramEnd"/>
            <w:r>
              <w:rPr>
                <w:rFonts w:eastAsia="仿宋_GB2312" w:hint="eastAsia"/>
                <w:sz w:val="24"/>
              </w:rPr>
              <w:t>价格的看跌期权，同时卖出相同期货合约的</w:t>
            </w:r>
            <w:proofErr w:type="gramStart"/>
            <w:r>
              <w:rPr>
                <w:rFonts w:eastAsia="仿宋_GB2312" w:hint="eastAsia"/>
                <w:sz w:val="24"/>
              </w:rPr>
              <w:t>低执行</w:t>
            </w:r>
            <w:proofErr w:type="gramEnd"/>
            <w:r>
              <w:rPr>
                <w:rFonts w:eastAsia="仿宋_GB2312" w:hint="eastAsia"/>
                <w:sz w:val="24"/>
              </w:rPr>
              <w:t>价格的看跌期权。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D4D0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X*</w:t>
            </w:r>
            <w:r>
              <w:rPr>
                <w:rFonts w:eastAsia="仿宋_GB2312" w:hint="eastAsia"/>
                <w:sz w:val="24"/>
              </w:rPr>
              <w:t>卖期权保证金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DDDF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0.20</w:t>
            </w:r>
          </w:p>
        </w:tc>
      </w:tr>
      <w:tr w:rsidR="00684893" w14:paraId="3119925D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A746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DCCD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卖出</w:t>
            </w:r>
          </w:p>
          <w:p w14:paraId="46FEA367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垂直价差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4DE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卖出</w:t>
            </w:r>
            <w:proofErr w:type="gramStart"/>
            <w:r>
              <w:rPr>
                <w:rFonts w:eastAsia="仿宋_GB2312" w:hint="eastAsia"/>
                <w:sz w:val="24"/>
              </w:rPr>
              <w:t>低执行</w:t>
            </w:r>
            <w:proofErr w:type="gramEnd"/>
            <w:r>
              <w:rPr>
                <w:rFonts w:eastAsia="仿宋_GB2312" w:hint="eastAsia"/>
                <w:sz w:val="24"/>
              </w:rPr>
              <w:t>价格的看涨期权，同时买进相同期货合约的</w:t>
            </w:r>
            <w:proofErr w:type="gramStart"/>
            <w:r>
              <w:rPr>
                <w:rFonts w:eastAsia="仿宋_GB2312" w:hint="eastAsia"/>
                <w:sz w:val="24"/>
              </w:rPr>
              <w:t>高执行</w:t>
            </w:r>
            <w:proofErr w:type="gramEnd"/>
            <w:r>
              <w:rPr>
                <w:rFonts w:eastAsia="仿宋_GB2312" w:hint="eastAsia"/>
                <w:sz w:val="24"/>
              </w:rPr>
              <w:t>价格的看涨期权；</w:t>
            </w:r>
          </w:p>
          <w:p w14:paraId="7EC3494D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卖出</w:t>
            </w:r>
            <w:proofErr w:type="gramStart"/>
            <w:r>
              <w:rPr>
                <w:rFonts w:eastAsia="仿宋_GB2312" w:hint="eastAsia"/>
                <w:sz w:val="24"/>
              </w:rPr>
              <w:t>高执行</w:t>
            </w:r>
            <w:proofErr w:type="gramEnd"/>
            <w:r>
              <w:rPr>
                <w:rFonts w:eastAsia="仿宋_GB2312" w:hint="eastAsia"/>
                <w:sz w:val="24"/>
              </w:rPr>
              <w:t>价格的看跌期权，同时买进相同期货合约的</w:t>
            </w:r>
            <w:proofErr w:type="gramStart"/>
            <w:r>
              <w:rPr>
                <w:rFonts w:eastAsia="仿宋_GB2312" w:hint="eastAsia"/>
                <w:sz w:val="24"/>
              </w:rPr>
              <w:t>低执行</w:t>
            </w:r>
            <w:proofErr w:type="gramEnd"/>
            <w:r>
              <w:rPr>
                <w:rFonts w:eastAsia="仿宋_GB2312" w:hint="eastAsia"/>
                <w:sz w:val="24"/>
              </w:rPr>
              <w:t>价格的看跌期权。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1B51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min(</w:t>
            </w:r>
            <w:r>
              <w:rPr>
                <w:rFonts w:eastAsia="仿宋_GB2312" w:hint="eastAsia"/>
                <w:sz w:val="24"/>
              </w:rPr>
              <w:t>执行价格之差，空头期权保证金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AE25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</w:tr>
      <w:tr w:rsidR="00684893" w14:paraId="0FABC077" w14:textId="77777777" w:rsidTr="0068489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DA38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676A" w14:textId="77777777" w:rsidR="00684893" w:rsidRDefault="006848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买入期权期货组合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3BE1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买入看涨期权，同时卖出对应期货合约；</w:t>
            </w:r>
          </w:p>
          <w:p w14:paraId="3BF1EF92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买入看跌期权，同时买入对应期货合约。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7CCB" w14:textId="77777777" w:rsidR="00684893" w:rsidRDefault="0068489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X*</w:t>
            </w:r>
            <w:r>
              <w:rPr>
                <w:rFonts w:eastAsia="仿宋_GB2312" w:hint="eastAsia"/>
                <w:sz w:val="24"/>
              </w:rPr>
              <w:t>期货保证金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5FE6" w14:textId="77777777" w:rsidR="00684893" w:rsidRDefault="006848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0.80</w:t>
            </w:r>
          </w:p>
        </w:tc>
      </w:tr>
    </w:tbl>
    <w:bookmarkEnd w:id="0"/>
    <w:p w14:paraId="4B035AC3" w14:textId="77777777" w:rsidR="00684893" w:rsidRDefault="00684893" w:rsidP="00684893">
      <w:pPr>
        <w:spacing w:line="580" w:lineRule="exact"/>
        <w:ind w:firstLineChars="200" w:firstLine="640"/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t>二、组合保证金业务提示</w:t>
      </w:r>
    </w:p>
    <w:p w14:paraId="5ABDDA42" w14:textId="77777777" w:rsidR="00684893" w:rsidRDefault="00684893" w:rsidP="006848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1</w:t>
      </w:r>
      <w:r>
        <w:rPr>
          <w:rFonts w:eastAsia="仿宋_GB2312"/>
          <w:sz w:val="32"/>
        </w:rPr>
        <w:t xml:space="preserve">. </w:t>
      </w:r>
      <w:r>
        <w:rPr>
          <w:rFonts w:eastAsia="仿宋_GB2312" w:hint="eastAsia"/>
          <w:sz w:val="32"/>
        </w:rPr>
        <w:t>交易所网站（</w:t>
      </w:r>
      <w:r w:rsidRPr="00684893">
        <w:rPr>
          <w:rFonts w:eastAsia="仿宋_GB2312" w:hint="eastAsia"/>
          <w:sz w:val="32"/>
        </w:rPr>
        <w:t>首页</w:t>
      </w:r>
      <w:r>
        <w:rPr>
          <w:rFonts w:eastAsia="仿宋_GB2312"/>
          <w:sz w:val="32"/>
        </w:rPr>
        <w:t> &gt; </w:t>
      </w:r>
      <w:r w:rsidRPr="00684893">
        <w:rPr>
          <w:rFonts w:eastAsia="仿宋_GB2312" w:hint="eastAsia"/>
          <w:sz w:val="32"/>
        </w:rPr>
        <w:t>业务</w:t>
      </w:r>
      <w:r w:rsidRPr="00684893">
        <w:rPr>
          <w:rFonts w:eastAsia="仿宋_GB2312"/>
          <w:sz w:val="32"/>
        </w:rPr>
        <w:t>/</w:t>
      </w:r>
      <w:r w:rsidRPr="00684893">
        <w:rPr>
          <w:rFonts w:eastAsia="仿宋_GB2312" w:hint="eastAsia"/>
          <w:sz w:val="32"/>
        </w:rPr>
        <w:t>服务</w:t>
      </w:r>
      <w:r>
        <w:rPr>
          <w:rFonts w:eastAsia="仿宋_GB2312"/>
          <w:sz w:val="32"/>
        </w:rPr>
        <w:t> &gt; </w:t>
      </w:r>
      <w:r w:rsidRPr="00684893">
        <w:rPr>
          <w:rFonts w:eastAsia="仿宋_GB2312" w:hint="eastAsia"/>
          <w:sz w:val="32"/>
        </w:rPr>
        <w:t>业务参数</w:t>
      </w:r>
      <w:r>
        <w:rPr>
          <w:rFonts w:eastAsia="仿宋_GB2312"/>
          <w:sz w:val="32"/>
        </w:rPr>
        <w:t> &gt; </w:t>
      </w:r>
      <w:r w:rsidRPr="00684893">
        <w:rPr>
          <w:rFonts w:eastAsia="仿宋_GB2312" w:hint="eastAsia"/>
          <w:sz w:val="32"/>
        </w:rPr>
        <w:t>交易参数</w:t>
      </w:r>
      <w:r>
        <w:rPr>
          <w:rFonts w:eastAsia="仿宋_GB2312"/>
          <w:sz w:val="32"/>
        </w:rPr>
        <w:t> &gt; </w:t>
      </w:r>
      <w:r w:rsidRPr="00684893">
        <w:rPr>
          <w:rFonts w:eastAsia="仿宋_GB2312" w:hint="eastAsia"/>
          <w:sz w:val="32"/>
        </w:rPr>
        <w:t>套利保证金优惠参数</w:t>
      </w:r>
      <w:r>
        <w:rPr>
          <w:rFonts w:eastAsia="仿宋_GB2312"/>
          <w:sz w:val="32"/>
        </w:rPr>
        <w:t> &gt; </w:t>
      </w:r>
      <w:r>
        <w:rPr>
          <w:rFonts w:eastAsia="仿宋_GB2312" w:hint="eastAsia"/>
          <w:sz w:val="32"/>
        </w:rPr>
        <w:t>组合保证金优惠参数导出文本）及会员服务系统（结算报表</w:t>
      </w:r>
      <w:r>
        <w:rPr>
          <w:rFonts w:eastAsia="仿宋_GB2312"/>
          <w:sz w:val="32"/>
        </w:rPr>
        <w:t> &gt; </w:t>
      </w:r>
      <w:r>
        <w:rPr>
          <w:rFonts w:eastAsia="仿宋_GB2312" w:hint="eastAsia"/>
          <w:sz w:val="32"/>
        </w:rPr>
        <w:t>保证金优惠参数表）可查看交易所当日全部组合、组合优先级及组合保证金金额等参数。</w:t>
      </w:r>
    </w:p>
    <w:p w14:paraId="406AF3A3" w14:textId="77777777" w:rsidR="00684893" w:rsidRDefault="00684893" w:rsidP="006848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2</w:t>
      </w:r>
      <w:r>
        <w:rPr>
          <w:rFonts w:eastAsia="仿宋_GB2312"/>
          <w:sz w:val="32"/>
        </w:rPr>
        <w:t xml:space="preserve">. </w:t>
      </w:r>
      <w:r>
        <w:rPr>
          <w:rFonts w:eastAsia="仿宋_GB2312" w:hint="eastAsia"/>
          <w:sz w:val="32"/>
        </w:rPr>
        <w:t>参与组合的范围（品种、系列、合约），以及其他参数配置可在交易所网站查看（</w:t>
      </w:r>
      <w:r w:rsidRPr="00684893">
        <w:rPr>
          <w:rFonts w:eastAsia="仿宋_GB2312" w:hint="eastAsia"/>
          <w:sz w:val="32"/>
        </w:rPr>
        <w:t>首页</w:t>
      </w:r>
      <w:r>
        <w:rPr>
          <w:rFonts w:eastAsia="仿宋_GB2312"/>
          <w:sz w:val="32"/>
        </w:rPr>
        <w:t> &gt; </w:t>
      </w:r>
      <w:r w:rsidRPr="00684893">
        <w:rPr>
          <w:rFonts w:eastAsia="仿宋_GB2312" w:hint="eastAsia"/>
          <w:sz w:val="32"/>
        </w:rPr>
        <w:t>业务</w:t>
      </w:r>
      <w:r w:rsidRPr="00684893">
        <w:rPr>
          <w:rFonts w:eastAsia="仿宋_GB2312"/>
          <w:sz w:val="32"/>
        </w:rPr>
        <w:t>/</w:t>
      </w:r>
      <w:r w:rsidRPr="00684893">
        <w:rPr>
          <w:rFonts w:eastAsia="仿宋_GB2312" w:hint="eastAsia"/>
          <w:sz w:val="32"/>
        </w:rPr>
        <w:t>服务</w:t>
      </w:r>
      <w:r>
        <w:rPr>
          <w:rFonts w:eastAsia="仿宋_GB2312"/>
          <w:sz w:val="32"/>
        </w:rPr>
        <w:t> &gt; </w:t>
      </w:r>
      <w:r w:rsidRPr="00684893">
        <w:rPr>
          <w:rFonts w:eastAsia="仿宋_GB2312" w:hint="eastAsia"/>
          <w:sz w:val="32"/>
        </w:rPr>
        <w:t>业务参数</w:t>
      </w:r>
      <w:r>
        <w:rPr>
          <w:rFonts w:eastAsia="仿宋_GB2312"/>
          <w:sz w:val="32"/>
        </w:rPr>
        <w:t> &gt; </w:t>
      </w:r>
      <w:r w:rsidRPr="00684893">
        <w:rPr>
          <w:rFonts w:eastAsia="仿宋_GB2312" w:hint="eastAsia"/>
          <w:sz w:val="32"/>
        </w:rPr>
        <w:t>交易参数</w:t>
      </w:r>
      <w:r>
        <w:rPr>
          <w:rFonts w:eastAsia="仿宋_GB2312"/>
          <w:sz w:val="32"/>
        </w:rPr>
        <w:t> &gt; </w:t>
      </w:r>
      <w:r w:rsidRPr="00684893">
        <w:rPr>
          <w:rFonts w:eastAsia="仿宋_GB2312" w:hint="eastAsia"/>
          <w:sz w:val="32"/>
        </w:rPr>
        <w:t>组合优惠参数</w:t>
      </w:r>
      <w:r>
        <w:rPr>
          <w:rFonts w:eastAsia="仿宋_GB2312" w:hint="eastAsia"/>
          <w:sz w:val="32"/>
        </w:rPr>
        <w:t>）。</w:t>
      </w:r>
    </w:p>
    <w:p w14:paraId="62119000" w14:textId="77777777" w:rsidR="00684893" w:rsidRDefault="00684893" w:rsidP="006848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3</w:t>
      </w:r>
      <w:r>
        <w:rPr>
          <w:rFonts w:eastAsia="仿宋_GB2312"/>
          <w:sz w:val="32"/>
        </w:rPr>
        <w:t xml:space="preserve">. </w:t>
      </w:r>
      <w:r>
        <w:rPr>
          <w:rFonts w:eastAsia="仿宋_GB2312" w:hint="eastAsia"/>
          <w:sz w:val="32"/>
        </w:rPr>
        <w:t>交易期间，客户可按照交易所规定的组合策略发送组合申请，将单腿持仓进行组合，实时享受组合保证金优惠；也可按照交易所规定的组合策略发送解锁申请，将对应的组合持仓进行解锁，变为各合约单腿持仓，并加收已经优惠的保证金（投资者使用的交易软件是否具备有关功能请与相关软件供应商确认）。</w:t>
      </w:r>
    </w:p>
    <w:p w14:paraId="56CE3D65" w14:textId="77777777" w:rsidR="00684893" w:rsidRDefault="00684893" w:rsidP="006848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4</w:t>
      </w:r>
      <w:r>
        <w:rPr>
          <w:rFonts w:eastAsia="仿宋_GB2312" w:hint="eastAsia"/>
          <w:sz w:val="32"/>
        </w:rPr>
        <w:t>.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投机属性与套保属性持仓均可参与组合。</w:t>
      </w:r>
    </w:p>
    <w:p w14:paraId="41162D06" w14:textId="77777777" w:rsidR="00684893" w:rsidRDefault="00684893" w:rsidP="006848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5</w:t>
      </w:r>
      <w:r>
        <w:rPr>
          <w:rFonts w:eastAsia="仿宋_GB2312" w:hint="eastAsia"/>
          <w:sz w:val="32"/>
        </w:rPr>
        <w:t>.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对于含有期权买权的组合持仓，交易所实行平仓资金风控。平仓</w:t>
      </w:r>
      <w:proofErr w:type="gramStart"/>
      <w:r>
        <w:rPr>
          <w:rFonts w:eastAsia="仿宋_GB2312" w:hint="eastAsia"/>
          <w:sz w:val="32"/>
        </w:rPr>
        <w:t>资金风控的</w:t>
      </w:r>
      <w:proofErr w:type="gramEnd"/>
      <w:r>
        <w:rPr>
          <w:rFonts w:eastAsia="仿宋_GB2312" w:hint="eastAsia"/>
          <w:sz w:val="32"/>
        </w:rPr>
        <w:t>方式为，在</w:t>
      </w:r>
      <w:proofErr w:type="gramStart"/>
      <w:r>
        <w:rPr>
          <w:rFonts w:eastAsia="仿宋_GB2312" w:hint="eastAsia"/>
          <w:sz w:val="32"/>
        </w:rPr>
        <w:t>期权卖</w:t>
      </w:r>
      <w:proofErr w:type="gramEnd"/>
      <w:r>
        <w:rPr>
          <w:rFonts w:eastAsia="仿宋_GB2312" w:hint="eastAsia"/>
          <w:sz w:val="32"/>
        </w:rPr>
        <w:t>平仓委托打破优惠组合持仓时，交易所将判断平仓可能引发的风险，对会员的资金进行检查与预冻结。</w:t>
      </w:r>
    </w:p>
    <w:p w14:paraId="0ACA1726" w14:textId="77777777" w:rsidR="00684893" w:rsidRDefault="00684893" w:rsidP="006848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6</w:t>
      </w:r>
      <w:r>
        <w:rPr>
          <w:rFonts w:eastAsia="仿宋_GB2312" w:hint="eastAsia"/>
          <w:sz w:val="32"/>
        </w:rPr>
        <w:t>.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2020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>6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24</w:t>
      </w:r>
      <w:r>
        <w:rPr>
          <w:rFonts w:eastAsia="仿宋_GB2312" w:hint="eastAsia"/>
          <w:sz w:val="32"/>
        </w:rPr>
        <w:t>日开始，会员服务系统结算文件中将提供“保证金优惠参数表”及“保证金优惠参数表（兼容版）”两版文件。其中，保证金优惠参数表为新提供文件，较保证</w:t>
      </w:r>
      <w:r>
        <w:rPr>
          <w:rFonts w:eastAsia="仿宋_GB2312" w:hint="eastAsia"/>
          <w:sz w:val="32"/>
        </w:rPr>
        <w:lastRenderedPageBreak/>
        <w:t>金优惠参数表（兼容版）增加了一列保证金收取标准中的</w:t>
      </w:r>
      <w:r>
        <w:rPr>
          <w:rFonts w:eastAsia="仿宋_GB2312"/>
          <w:sz w:val="32"/>
        </w:rPr>
        <w:t>X</w:t>
      </w:r>
      <w:r>
        <w:rPr>
          <w:rFonts w:eastAsia="仿宋_GB2312" w:hint="eastAsia"/>
          <w:sz w:val="32"/>
        </w:rPr>
        <w:t>值参数。使用哪一版结算文件请与相关系统供应商确认。</w:t>
      </w:r>
    </w:p>
    <w:p w14:paraId="05E6C9BA" w14:textId="77777777" w:rsidR="00684893" w:rsidRDefault="00684893" w:rsidP="00684893">
      <w:pPr>
        <w:tabs>
          <w:tab w:val="left" w:pos="0"/>
          <w:tab w:val="left" w:pos="1843"/>
          <w:tab w:val="left" w:pos="2268"/>
          <w:tab w:val="left" w:pos="2410"/>
        </w:tabs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三、组合策略保证金业务联系方式</w:t>
      </w:r>
    </w:p>
    <w:p w14:paraId="01D58B8A" w14:textId="3E489EB9" w:rsidR="0020421D" w:rsidRDefault="00A90099" w:rsidP="00684893">
      <w:pPr>
        <w:ind w:firstLineChars="200" w:firstLine="640"/>
      </w:pPr>
      <w:r>
        <w:rPr>
          <w:rFonts w:eastAsia="仿宋_GB2312"/>
          <w:sz w:val="32"/>
          <w:szCs w:val="32"/>
        </w:rPr>
        <w:t>0411-84808791/</w:t>
      </w:r>
      <w:r w:rsidR="00684893">
        <w:rPr>
          <w:rFonts w:eastAsia="仿宋_GB2312"/>
          <w:sz w:val="32"/>
          <w:szCs w:val="32"/>
        </w:rPr>
        <w:t>8709</w:t>
      </w:r>
      <w:bookmarkStart w:id="1" w:name="_GoBack"/>
      <w:bookmarkEnd w:id="1"/>
    </w:p>
    <w:sectPr w:rsidR="0020421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CAB15" w14:textId="77777777" w:rsidR="00684893" w:rsidRDefault="00684893" w:rsidP="00684893">
      <w:r>
        <w:separator/>
      </w:r>
    </w:p>
  </w:endnote>
  <w:endnote w:type="continuationSeparator" w:id="0">
    <w:p w14:paraId="68EE2DA1" w14:textId="77777777" w:rsidR="00684893" w:rsidRDefault="00684893" w:rsidP="006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042090"/>
      <w:docPartObj>
        <w:docPartGallery w:val="Page Numbers (Bottom of Page)"/>
        <w:docPartUnique/>
      </w:docPartObj>
    </w:sdtPr>
    <w:sdtContent>
      <w:p w14:paraId="460EBEF3" w14:textId="2A5E26B3" w:rsidR="00684893" w:rsidRDefault="006848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099" w:rsidRPr="00A90099">
          <w:rPr>
            <w:noProof/>
            <w:lang w:val="zh-CN"/>
          </w:rPr>
          <w:t>2</w:t>
        </w:r>
        <w:r>
          <w:fldChar w:fldCharType="end"/>
        </w:r>
      </w:p>
    </w:sdtContent>
  </w:sdt>
  <w:p w14:paraId="3EC0470B" w14:textId="77777777" w:rsidR="00684893" w:rsidRDefault="006848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A55B" w14:textId="77777777" w:rsidR="00684893" w:rsidRDefault="00684893" w:rsidP="00684893">
      <w:r>
        <w:separator/>
      </w:r>
    </w:p>
  </w:footnote>
  <w:footnote w:type="continuationSeparator" w:id="0">
    <w:p w14:paraId="7CB7A61A" w14:textId="77777777" w:rsidR="00684893" w:rsidRDefault="00684893" w:rsidP="0068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49"/>
    <w:rsid w:val="0020421D"/>
    <w:rsid w:val="00684893"/>
    <w:rsid w:val="00A90099"/>
    <w:rsid w:val="00CB2F49"/>
    <w:rsid w:val="00E3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6510"/>
  <w15:chartTrackingRefBased/>
  <w15:docId w15:val="{6D44F08E-C3AA-47C8-9CA1-D6F69138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普通(网站) 字符"/>
    <w:link w:val="a4"/>
    <w:uiPriority w:val="99"/>
    <w:semiHidden/>
    <w:locked/>
    <w:rsid w:val="00684893"/>
    <w:rPr>
      <w:rFonts w:ascii="宋体" w:eastAsia="宋体" w:hAnsi="宋体" w:cs="宋体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684893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a5">
    <w:name w:val="Hyperlink"/>
    <w:basedOn w:val="a0"/>
    <w:uiPriority w:val="99"/>
    <w:semiHidden/>
    <w:unhideWhenUsed/>
    <w:rsid w:val="0068489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8489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848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46E51E3C3F964A9E558D45CB4E4546" ma:contentTypeVersion="1" ma:contentTypeDescription="新建文档。" ma:contentTypeScope="" ma:versionID="a4a7dbff043791659d3827abdc6ed283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2a2cd7e8d6a18792d9d8d6037519d09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6238F-8F8F-4457-A144-A0A2B009DBC3}"/>
</file>

<file path=customXml/itemProps2.xml><?xml version="1.0" encoding="utf-8"?>
<ds:datastoreItem xmlns:ds="http://schemas.openxmlformats.org/officeDocument/2006/customXml" ds:itemID="{F84C8E38-8FE3-4813-8840-FC6575075B83}"/>
</file>

<file path=customXml/itemProps3.xml><?xml version="1.0" encoding="utf-8"?>
<ds:datastoreItem xmlns:ds="http://schemas.openxmlformats.org/officeDocument/2006/customXml" ds:itemID="{E52CAE44-51D4-4D88-8C8E-8BCCB9318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刘婧婧</cp:lastModifiedBy>
  <cp:revision>3</cp:revision>
  <dcterms:created xsi:type="dcterms:W3CDTF">2020-06-18T07:35:00Z</dcterms:created>
  <dcterms:modified xsi:type="dcterms:W3CDTF">2020-06-18T07:38:00Z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</Properties>
</file>