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54"/>
        <w:rPr>
          <w:rFonts w:eastAsia="黑体"/>
          <w:sz w:val="32"/>
          <w:szCs w:val="32"/>
        </w:rPr>
      </w:pPr>
      <w:r>
        <w:rPr>
          <w:rFonts w:eastAsia="黑体"/>
          <w:sz w:val="32"/>
          <w:szCs w:val="32"/>
        </w:rPr>
        <w:t>附件1</w:t>
      </w:r>
    </w:p>
    <w:p>
      <w:pPr>
        <w:spacing w:before="312" w:beforeLines="100" w:after="312" w:afterLines="100" w:line="580" w:lineRule="exact"/>
        <w:jc w:val="center"/>
        <w:rPr>
          <w:rFonts w:hint="default"/>
          <w:b/>
          <w:bCs/>
          <w:sz w:val="44"/>
          <w:szCs w:val="40"/>
          <w:lang w:val="en-US"/>
        </w:rPr>
      </w:pPr>
      <w:r>
        <w:rPr>
          <w:rFonts w:hint="eastAsia"/>
          <w:b/>
          <w:bCs/>
          <w:sz w:val="44"/>
          <w:szCs w:val="40"/>
          <w:lang w:val="en-US" w:eastAsia="zh-CN"/>
        </w:rPr>
        <w:t>技术</w:t>
      </w:r>
      <w:r>
        <w:rPr>
          <w:b/>
          <w:bCs/>
          <w:sz w:val="44"/>
          <w:szCs w:val="40"/>
        </w:rPr>
        <w:t>系统</w:t>
      </w:r>
      <w:r>
        <w:rPr>
          <w:rFonts w:hint="eastAsia"/>
          <w:b/>
          <w:bCs/>
          <w:sz w:val="44"/>
          <w:szCs w:val="40"/>
          <w:lang w:val="en-US" w:eastAsia="zh-CN"/>
        </w:rPr>
        <w:t>优化升级内容</w:t>
      </w:r>
    </w:p>
    <w:p>
      <w:pPr>
        <w:numPr>
          <w:ilvl w:val="0"/>
          <w:numId w:val="1"/>
        </w:numPr>
        <w:spacing w:line="580" w:lineRule="exact"/>
        <w:ind w:firstLine="640" w:firstLineChars="200"/>
        <w:rPr>
          <w:rFonts w:eastAsia="黑体"/>
          <w:bCs/>
          <w:sz w:val="32"/>
          <w:szCs w:val="32"/>
        </w:rPr>
      </w:pPr>
      <w:r>
        <w:rPr>
          <w:rFonts w:hint="eastAsia" w:eastAsia="黑体"/>
          <w:bCs/>
          <w:sz w:val="32"/>
          <w:szCs w:val="32"/>
          <w:lang w:val="en-US" w:eastAsia="zh-CN"/>
        </w:rPr>
        <w:t>行情时间戳</w:t>
      </w:r>
    </w:p>
    <w:p>
      <w:pPr>
        <w:spacing w:line="580" w:lineRule="exact"/>
        <w:ind w:firstLine="640" w:firstLineChars="200"/>
        <w:rPr>
          <w:rFonts w:eastAsia="仿宋_GB2312"/>
          <w:sz w:val="32"/>
          <w:szCs w:val="32"/>
        </w:rPr>
      </w:pPr>
      <w:r>
        <w:rPr>
          <w:rFonts w:hint="eastAsia" w:eastAsia="仿宋_GB2312"/>
          <w:sz w:val="32"/>
          <w:szCs w:val="32"/>
          <w:lang w:val="en-US" w:eastAsia="zh-CN"/>
        </w:rPr>
        <w:t>升级后统一交易系统发布行情的时间戳，即：单播基本行情、单播深度行情的时间戳字段（</w:t>
      </w:r>
      <w:r>
        <w:rPr>
          <w:rFonts w:hint="default" w:eastAsia="仿宋_GB2312"/>
          <w:sz w:val="32"/>
          <w:szCs w:val="32"/>
          <w:lang w:val="en-US" w:eastAsia="zh-CN"/>
        </w:rPr>
        <w:t>gen_time</w:t>
      </w:r>
      <w:r>
        <w:rPr>
          <w:rFonts w:hint="eastAsia" w:eastAsia="仿宋_GB2312"/>
          <w:sz w:val="32"/>
          <w:szCs w:val="32"/>
          <w:lang w:val="en-US" w:eastAsia="zh-CN"/>
        </w:rPr>
        <w:t>）内容调整为行情发送时间，与组播行情一致。</w:t>
      </w:r>
    </w:p>
    <w:p>
      <w:pPr>
        <w:numPr>
          <w:ilvl w:val="0"/>
          <w:numId w:val="1"/>
        </w:numPr>
        <w:spacing w:line="580" w:lineRule="exact"/>
        <w:ind w:firstLine="640" w:firstLineChars="200"/>
        <w:rPr>
          <w:rFonts w:hint="eastAsia" w:eastAsia="黑体"/>
          <w:bCs/>
          <w:sz w:val="32"/>
          <w:szCs w:val="32"/>
          <w:lang w:val="en-US" w:eastAsia="zh-CN"/>
        </w:rPr>
      </w:pPr>
      <w:r>
        <w:rPr>
          <w:rFonts w:hint="eastAsia" w:eastAsia="黑体"/>
          <w:bCs/>
          <w:sz w:val="32"/>
          <w:szCs w:val="32"/>
          <w:lang w:val="en-US" w:eastAsia="zh-CN"/>
        </w:rPr>
        <w:t>行权及对冲功能</w:t>
      </w:r>
    </w:p>
    <w:p>
      <w:pPr>
        <w:spacing w:line="58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优化后对行权后双向期货持仓对冲平仓、履约后双向期货持仓对冲平仓功能进行调整。</w:t>
      </w:r>
    </w:p>
    <w:p>
      <w:pPr>
        <w:numPr>
          <w:ilvl w:val="0"/>
          <w:numId w:val="2"/>
        </w:numPr>
        <w:spacing w:line="58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会员服务系统（下称“会服”）变化</w:t>
      </w:r>
    </w:p>
    <w:p>
      <w:pPr>
        <w:spacing w:line="58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1.行权后双向期货持仓对冲平仓业务</w:t>
      </w:r>
    </w:p>
    <w:p>
      <w:pPr>
        <w:spacing w:line="58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（1）提交申请入口变化：行权后双向期货持仓对冲平仓申请通过行权后双向期货持仓对冲申请管理界面提交。</w:t>
      </w:r>
    </w:p>
    <w:p>
      <w:pPr>
        <w:spacing w:line="58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（2）粒度及有效期变化：行权后双向期货持仓对冲平仓申请支持按交易编码、交易编码下的品种、交易编码下的合约分别设置，该设置在撤销前始终保持生效状态。</w:t>
      </w:r>
    </w:p>
    <w:p>
      <w:pPr>
        <w:spacing w:line="58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2.履约后双向期货持仓对冲平仓业务</w:t>
      </w:r>
    </w:p>
    <w:p>
      <w:pPr>
        <w:spacing w:line="580" w:lineRule="exact"/>
        <w:ind w:firstLine="640" w:firstLineChars="200"/>
        <w:rPr>
          <w:rFonts w:hint="default" w:eastAsia="仿宋_GB2312"/>
          <w:sz w:val="32"/>
          <w:szCs w:val="32"/>
          <w:lang w:val="en-US" w:eastAsia="zh-CN"/>
        </w:rPr>
      </w:pPr>
      <w:r>
        <w:rPr>
          <w:rFonts w:hint="eastAsia" w:eastAsia="仿宋_GB2312"/>
          <w:sz w:val="32"/>
          <w:szCs w:val="32"/>
          <w:lang w:val="en-US" w:eastAsia="zh-CN"/>
        </w:rPr>
        <w:t>粒度变化：履约后双向期货持仓对冲平仓申请支持按交易编码、交易编码下的品种、交易编码下的合约分别设置。</w:t>
      </w:r>
    </w:p>
    <w:p>
      <w:pPr>
        <w:numPr>
          <w:ilvl w:val="0"/>
          <w:numId w:val="2"/>
        </w:numPr>
        <w:spacing w:line="580" w:lineRule="exact"/>
        <w:ind w:firstLine="640" w:firstLineChars="200"/>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交易系统变化</w:t>
      </w:r>
    </w:p>
    <w:p>
      <w:pPr>
        <w:spacing w:line="580" w:lineRule="exact"/>
        <w:ind w:firstLine="640" w:firstLineChars="200"/>
        <w:rPr>
          <w:rFonts w:hint="default" w:eastAsia="仿宋_GB2312"/>
          <w:sz w:val="32"/>
          <w:szCs w:val="32"/>
          <w:lang w:val="en-US" w:eastAsia="zh-CN"/>
        </w:rPr>
      </w:pPr>
      <w:r>
        <w:rPr>
          <w:rFonts w:hint="eastAsia" w:eastAsia="仿宋_GB2312"/>
          <w:sz w:val="32"/>
          <w:szCs w:val="32"/>
          <w:lang w:val="en-US" w:eastAsia="zh-CN"/>
        </w:rPr>
        <w:t>API暂无法通过交易系统提交客户的双向期权持仓对冲平仓申请、行权后双向期货持仓对冲平仓申请、履约后双向期货持仓对冲平仓申请。上述业务请使用会服办理。</w:t>
      </w:r>
    </w:p>
    <w:p>
      <w:pPr>
        <w:spacing w:line="580" w:lineRule="exact"/>
        <w:ind w:firstLine="640" w:firstLineChars="200"/>
        <w:rPr>
          <w:rFonts w:hint="default" w:eastAsia="仿宋_GB2312"/>
          <w:sz w:val="32"/>
          <w:szCs w:val="32"/>
          <w:lang w:val="en-US" w:eastAsia="zh-CN"/>
        </w:rPr>
      </w:pPr>
      <w:r>
        <w:rPr>
          <w:rFonts w:hint="eastAsia" w:eastAsia="仿宋_GB2312"/>
          <w:sz w:val="32"/>
          <w:szCs w:val="32"/>
          <w:lang w:val="en-US" w:eastAsia="zh-CN"/>
        </w:rPr>
        <w:t>后续交易所将组织市场升级，完成后上述功能即会恢复，相关工作安排另行通知。在此期间请各会员及时提醒客户相关操作变动，并做好相关服务。</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1"/>
        <w:right w:val="none" w:color="auto" w:sz="0" w:space="0"/>
        <w:between w:val="none" w:color="auto" w:sz="0" w:space="0"/>
      </w:pBdr>
    </w:pP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4609A"/>
    <w:multiLevelType w:val="singleLevel"/>
    <w:tmpl w:val="EFF4609A"/>
    <w:lvl w:ilvl="0" w:tentative="0">
      <w:start w:val="1"/>
      <w:numFmt w:val="chineseCounting"/>
      <w:suff w:val="nothing"/>
      <w:lvlText w:val="（%1）"/>
      <w:lvlJc w:val="left"/>
      <w:rPr>
        <w:rFonts w:hint="eastAsia"/>
      </w:rPr>
    </w:lvl>
  </w:abstractNum>
  <w:abstractNum w:abstractNumId="1">
    <w:nsid w:val="5F3B2705"/>
    <w:multiLevelType w:val="singleLevel"/>
    <w:tmpl w:val="5F3B2705"/>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JiNDQ4ZTFkMzVhZGJiNjVjOTM2ZDQzMzMwZmQ0NjMifQ=="/>
  </w:docVars>
  <w:rsids>
    <w:rsidRoot w:val="00114A96"/>
    <w:rsid w:val="0000156A"/>
    <w:rsid w:val="00114A96"/>
    <w:rsid w:val="00507A68"/>
    <w:rsid w:val="00621F32"/>
    <w:rsid w:val="008D2E0C"/>
    <w:rsid w:val="00E5006F"/>
    <w:rsid w:val="3ECE8400"/>
    <w:rsid w:val="6FEFCB2D"/>
    <w:rsid w:val="7D7A250F"/>
    <w:rsid w:val="7DFF3B31"/>
    <w:rsid w:val="7FF6A2FB"/>
    <w:rsid w:val="9F9E3AD5"/>
    <w:rsid w:val="BDFFD753"/>
    <w:rsid w:val="C59FE2F2"/>
    <w:rsid w:val="C7767ADB"/>
    <w:rsid w:val="CFFF41C2"/>
    <w:rsid w:val="E3DE3BF5"/>
    <w:rsid w:val="EDFF5ABF"/>
    <w:rsid w:val="FDBFDC32"/>
    <w:rsid w:val="FEFF13D1"/>
    <w:rsid w:val="FFF5E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1947</Words>
  <Characters>2142</Characters>
  <Lines>194</Lines>
  <Paragraphs>116</Paragraphs>
  <TotalTime>256</TotalTime>
  <ScaleCrop>false</ScaleCrop>
  <LinksUpToDate>false</LinksUpToDate>
  <CharactersWithSpaces>3973</CharactersWithSpaces>
  <Application>WPS Office_11.8.2.12284_F1E327BC-269C-435d-A152-05C5408002CA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2020-09-23T09:55:00Z</dcterms:created>
  <dc:creator>郑开洋</dc:creator>
  <cp:lastModifiedBy>liujingjing</cp:lastModifiedBy>
  <dcterms:modified xsi:type="dcterms:W3CDTF">2024-12-18T16:34:42Z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2052-11.8.2.12284</vt:lpwstr>
  </property>
  <property fmtid="{D5CDD505-2E9C-101B-9397-08002B2CF9AE}" pid="3" name="ICV">
    <vt:lpwstr>7FC4D9FA2898679D5DC54F679CD9A3B6_42</vt:lpwstr>
  </property>
</Properties>
</file>