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77" w:rsidRPr="0011203D" w:rsidRDefault="00207377" w:rsidP="00207377">
      <w:pPr>
        <w:spacing w:line="360" w:lineRule="auto"/>
        <w:rPr>
          <w:rFonts w:eastAsia="方正大标宋简体"/>
          <w:sz w:val="42"/>
          <w:szCs w:val="42"/>
        </w:rPr>
      </w:pPr>
      <w:r w:rsidRPr="0011203D">
        <w:rPr>
          <w:rFonts w:eastAsia="方正大标宋简体"/>
          <w:sz w:val="42"/>
          <w:szCs w:val="42"/>
        </w:rPr>
        <w:t>附件</w:t>
      </w:r>
      <w:r w:rsidRPr="0011203D">
        <w:rPr>
          <w:rFonts w:eastAsia="方正大标宋简体"/>
          <w:sz w:val="42"/>
          <w:szCs w:val="42"/>
        </w:rPr>
        <w:t>1</w:t>
      </w:r>
    </w:p>
    <w:p w:rsidR="00207377" w:rsidRPr="0011203D" w:rsidRDefault="00207377" w:rsidP="00207377"/>
    <w:p w:rsidR="00207377" w:rsidRPr="0011203D" w:rsidRDefault="00207377" w:rsidP="00207377">
      <w:pPr>
        <w:jc w:val="center"/>
        <w:rPr>
          <w:rFonts w:eastAsia="方正大标宋简体"/>
          <w:sz w:val="42"/>
          <w:szCs w:val="42"/>
        </w:rPr>
      </w:pPr>
      <w:r w:rsidRPr="0011203D">
        <w:rPr>
          <w:rFonts w:eastAsia="方正大标宋简体"/>
          <w:sz w:val="42"/>
          <w:szCs w:val="42"/>
        </w:rPr>
        <w:t>上海期货交易所黄金期货合约（修订案）</w:t>
      </w:r>
    </w:p>
    <w:p w:rsidR="00207377" w:rsidRPr="0011203D" w:rsidRDefault="00207377" w:rsidP="00207377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6145"/>
      </w:tblGrid>
      <w:tr w:rsidR="00207377" w:rsidRPr="0011203D" w:rsidTr="008F1ADE">
        <w:trPr>
          <w:trHeight w:val="527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交易品种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黄金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21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交易单位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克"/>
              </w:smartTagPr>
              <w:r w:rsidRPr="0011203D">
                <w:rPr>
                  <w:rFonts w:ascii="Times New Roman" w:eastAsia="方正仿宋简体" w:hAnsi="Times New Roman"/>
                  <w:kern w:val="2"/>
                  <w:sz w:val="28"/>
                  <w:szCs w:val="30"/>
                </w:rPr>
                <w:t>1000</w:t>
              </w:r>
              <w:r w:rsidRPr="0011203D">
                <w:rPr>
                  <w:rFonts w:ascii="Times New Roman" w:eastAsia="方正仿宋简体" w:hAnsi="Times New Roman"/>
                  <w:kern w:val="2"/>
                  <w:sz w:val="28"/>
                  <w:szCs w:val="30"/>
                </w:rPr>
                <w:t>克</w:t>
              </w:r>
            </w:smartTag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/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手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13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报价单位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元（人民币）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/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克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19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最小变动价位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0.0</w:t>
            </w:r>
            <w:r w:rsidRPr="0011203D">
              <w:rPr>
                <w:rFonts w:ascii="Times New Roman" w:eastAsia="方正仿宋简体" w:hAnsi="Times New Roman" w:hint="eastAsia"/>
                <w:kern w:val="2"/>
                <w:sz w:val="28"/>
                <w:szCs w:val="30"/>
              </w:rPr>
              <w:t>2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元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/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克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11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涨跌停板幅度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上一交易日结算价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±3%</w:t>
            </w:r>
          </w:p>
        </w:tc>
      </w:tr>
      <w:tr w:rsidR="00207377" w:rsidRPr="0011203D" w:rsidTr="008F1ADE">
        <w:trPr>
          <w:trHeight w:val="636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合约月份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最近三个连续月份的合约以及最近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13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个月以内的双月合约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636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交易时间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上午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9:00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11:30 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，下午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1:30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－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3:00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和交易所规定的其他交易时间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636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最后交易日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合约月份的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15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日（遇国家法定节假日顺延，春节月份等最后交易日交易所可另行调整并通知）</w:t>
            </w:r>
          </w:p>
        </w:tc>
      </w:tr>
      <w:tr w:rsidR="00207377" w:rsidRPr="0011203D" w:rsidTr="008F1ADE">
        <w:trPr>
          <w:trHeight w:val="490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交割日期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最后交易日后连续五个工作日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636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交割品级</w:t>
            </w:r>
          </w:p>
        </w:tc>
        <w:tc>
          <w:tcPr>
            <w:tcW w:w="6145" w:type="dxa"/>
            <w:tcBorders>
              <w:bottom w:val="nil"/>
            </w:tcBorders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金含量不小于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99.95%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的国产金锭及经交易所认可的伦敦金银市场协会（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LBMA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）认定的合格供货商或精炼厂生产的标准金锭（具体质量规定见附件）。</w:t>
            </w:r>
          </w:p>
        </w:tc>
      </w:tr>
      <w:tr w:rsidR="00207377" w:rsidRPr="0011203D" w:rsidTr="008F1ADE">
        <w:trPr>
          <w:trHeight w:val="495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交割地点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交易所指定交割金库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54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最低交易保证金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合约价值的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4%</w:t>
            </w:r>
          </w:p>
        </w:tc>
      </w:tr>
      <w:tr w:rsidR="00207377" w:rsidRPr="0011203D" w:rsidTr="008F1ADE">
        <w:trPr>
          <w:trHeight w:val="405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交割方式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实物交割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  <w:tr w:rsidR="00207377" w:rsidRPr="0011203D" w:rsidTr="008F1ADE">
        <w:trPr>
          <w:trHeight w:val="425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交割单位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730DED" w:rsidRDefault="00207377" w:rsidP="008F1ADE">
            <w:pPr>
              <w:pStyle w:val="a3"/>
              <w:spacing w:line="360" w:lineRule="exact"/>
              <w:jc w:val="both"/>
              <w:rPr>
                <w:kern w:val="2"/>
                <w:sz w:val="28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3000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克</w:t>
            </w:r>
          </w:p>
        </w:tc>
      </w:tr>
      <w:tr w:rsidR="00207377" w:rsidRPr="0011203D" w:rsidTr="008F1ADE">
        <w:trPr>
          <w:trHeight w:val="403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交易代码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AU</w:t>
            </w:r>
          </w:p>
        </w:tc>
      </w:tr>
      <w:tr w:rsidR="00207377" w:rsidRPr="0011203D" w:rsidTr="008F1ADE">
        <w:trPr>
          <w:trHeight w:val="422"/>
          <w:jc w:val="center"/>
        </w:trPr>
        <w:tc>
          <w:tcPr>
            <w:tcW w:w="3309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上市交易所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207377" w:rsidRPr="0011203D" w:rsidRDefault="00207377" w:rsidP="008F1ADE">
            <w:pPr>
              <w:pStyle w:val="a3"/>
              <w:spacing w:line="360" w:lineRule="exact"/>
              <w:jc w:val="both"/>
              <w:rPr>
                <w:rFonts w:ascii="Times New Roman" w:eastAsia="方正仿宋简体" w:hAnsi="Times New Roman"/>
                <w:kern w:val="2"/>
                <w:sz w:val="28"/>
                <w:szCs w:val="30"/>
              </w:rPr>
            </w:pP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>上海期货交易所</w:t>
            </w:r>
            <w:r w:rsidRPr="0011203D">
              <w:rPr>
                <w:rFonts w:ascii="Times New Roman" w:eastAsia="方正仿宋简体" w:hAnsi="Times New Roman"/>
                <w:kern w:val="2"/>
                <w:sz w:val="28"/>
                <w:szCs w:val="30"/>
              </w:rPr>
              <w:t xml:space="preserve"> </w:t>
            </w:r>
          </w:p>
        </w:tc>
      </w:tr>
    </w:tbl>
    <w:p w:rsidR="00207377" w:rsidRDefault="00207377" w:rsidP="00207377">
      <w:pPr>
        <w:spacing w:line="400" w:lineRule="exact"/>
        <w:rPr>
          <w:rFonts w:eastAsia="方正大标宋简体"/>
          <w:sz w:val="42"/>
          <w:szCs w:val="42"/>
        </w:rPr>
      </w:pPr>
    </w:p>
    <w:p w:rsidR="00207377" w:rsidRPr="00851ECD" w:rsidRDefault="00207377" w:rsidP="00207377">
      <w:pPr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br w:type="page"/>
      </w:r>
      <w:r w:rsidRPr="00851ECD">
        <w:rPr>
          <w:rFonts w:eastAsia="方正大标宋简体"/>
          <w:sz w:val="42"/>
          <w:szCs w:val="42"/>
        </w:rPr>
        <w:lastRenderedPageBreak/>
        <w:t>上海期货交易所黄金期货合约附件</w:t>
      </w:r>
    </w:p>
    <w:p w:rsidR="00207377" w:rsidRPr="00851ECD" w:rsidRDefault="00207377" w:rsidP="00207377">
      <w:pPr>
        <w:jc w:val="center"/>
        <w:rPr>
          <w:rFonts w:eastAsia="方正大标宋简体"/>
          <w:sz w:val="42"/>
          <w:szCs w:val="42"/>
        </w:rPr>
      </w:pPr>
    </w:p>
    <w:p w:rsidR="00207377" w:rsidRPr="00851ECD" w:rsidRDefault="00207377" w:rsidP="00207377">
      <w:pPr>
        <w:spacing w:line="600" w:lineRule="exact"/>
        <w:ind w:firstLineChars="200" w:firstLine="602"/>
        <w:rPr>
          <w:rFonts w:eastAsia="方正仿宋简体"/>
          <w:b/>
          <w:sz w:val="30"/>
          <w:szCs w:val="30"/>
        </w:rPr>
      </w:pPr>
      <w:r w:rsidRPr="00851ECD">
        <w:rPr>
          <w:rFonts w:eastAsia="方正仿宋简体"/>
          <w:b/>
          <w:sz w:val="30"/>
          <w:szCs w:val="30"/>
        </w:rPr>
        <w:t>一、交割单位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黄金期货合约的交易单位为每手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，交割单位为每一仓单标准重量（纯重）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3000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，交割应当以每一仓单的整数倍交割。</w:t>
      </w:r>
    </w:p>
    <w:p w:rsidR="00207377" w:rsidRPr="00851ECD" w:rsidRDefault="00207377" w:rsidP="00207377">
      <w:pPr>
        <w:spacing w:line="600" w:lineRule="exact"/>
        <w:ind w:firstLineChars="200" w:firstLine="602"/>
        <w:rPr>
          <w:rFonts w:eastAsia="方正仿宋简体"/>
          <w:b/>
          <w:sz w:val="30"/>
          <w:szCs w:val="30"/>
        </w:rPr>
      </w:pPr>
      <w:r w:rsidRPr="00851ECD">
        <w:rPr>
          <w:rFonts w:eastAsia="方正仿宋简体"/>
          <w:b/>
          <w:sz w:val="30"/>
          <w:szCs w:val="30"/>
        </w:rPr>
        <w:t>二、质量规定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（</w:t>
      </w:r>
      <w:r w:rsidRPr="00851ECD">
        <w:rPr>
          <w:rFonts w:eastAsia="方正仿宋简体"/>
          <w:sz w:val="30"/>
          <w:szCs w:val="30"/>
        </w:rPr>
        <w:t>1</w:t>
      </w:r>
      <w:r w:rsidRPr="00851ECD">
        <w:rPr>
          <w:rFonts w:eastAsia="方正仿宋简体"/>
          <w:sz w:val="30"/>
          <w:szCs w:val="30"/>
        </w:rPr>
        <w:t>）用于本合约实物交割的金锭，金含量不低于</w:t>
      </w:r>
      <w:r w:rsidRPr="00851ECD">
        <w:rPr>
          <w:rFonts w:eastAsia="方正仿宋简体"/>
          <w:sz w:val="30"/>
          <w:szCs w:val="30"/>
        </w:rPr>
        <w:t>99.95%</w:t>
      </w:r>
      <w:r w:rsidRPr="00851ECD">
        <w:rPr>
          <w:rFonts w:eastAsia="方正仿宋简体"/>
          <w:sz w:val="30"/>
          <w:szCs w:val="30"/>
        </w:rPr>
        <w:t>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（</w:t>
      </w:r>
      <w:r w:rsidRPr="00851ECD">
        <w:rPr>
          <w:rFonts w:eastAsia="方正仿宋简体"/>
          <w:sz w:val="30"/>
          <w:szCs w:val="30"/>
        </w:rPr>
        <w:t>2</w:t>
      </w:r>
      <w:r w:rsidRPr="00851ECD">
        <w:rPr>
          <w:rFonts w:eastAsia="方正仿宋简体"/>
          <w:sz w:val="30"/>
          <w:szCs w:val="30"/>
        </w:rPr>
        <w:t>）国产金锭的化学成分还应符合下表规定：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912"/>
        <w:gridCol w:w="893"/>
        <w:gridCol w:w="893"/>
        <w:gridCol w:w="893"/>
        <w:gridCol w:w="893"/>
        <w:gridCol w:w="893"/>
        <w:gridCol w:w="903"/>
        <w:gridCol w:w="749"/>
      </w:tblGrid>
      <w:tr w:rsidR="00207377" w:rsidRPr="00851ECD" w:rsidTr="008F1ADE">
        <w:trPr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牌号</w:t>
            </w:r>
          </w:p>
        </w:tc>
        <w:tc>
          <w:tcPr>
            <w:tcW w:w="7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化学成分（质量分数）</w:t>
            </w:r>
            <w:r w:rsidRPr="00851ECD">
              <w:rPr>
                <w:rFonts w:eastAsia="方正仿宋简体"/>
                <w:kern w:val="0"/>
                <w:sz w:val="30"/>
                <w:szCs w:val="30"/>
              </w:rPr>
              <w:t>/%</w:t>
            </w:r>
          </w:p>
        </w:tc>
      </w:tr>
      <w:tr w:rsidR="00207377" w:rsidRPr="00851ECD" w:rsidTr="008F1ADE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widowControl/>
              <w:spacing w:line="600" w:lineRule="exact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Au</w:t>
            </w:r>
          </w:p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不小于</w:t>
            </w:r>
          </w:p>
        </w:tc>
        <w:tc>
          <w:tcPr>
            <w:tcW w:w="64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杂质含量</w:t>
            </w:r>
            <w:r w:rsidRPr="00851ECD">
              <w:rPr>
                <w:rFonts w:eastAsia="方正仿宋简体"/>
                <w:kern w:val="0"/>
                <w:sz w:val="30"/>
                <w:szCs w:val="30"/>
              </w:rPr>
              <w:t xml:space="preserve">     </w:t>
            </w:r>
            <w:r w:rsidRPr="00851ECD">
              <w:rPr>
                <w:rFonts w:eastAsia="方正仿宋简体"/>
                <w:kern w:val="0"/>
                <w:sz w:val="30"/>
                <w:szCs w:val="30"/>
              </w:rPr>
              <w:t>不大于</w:t>
            </w:r>
          </w:p>
        </w:tc>
      </w:tr>
      <w:tr w:rsidR="00207377" w:rsidRPr="00851ECD" w:rsidTr="008F1ADE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widowControl/>
              <w:spacing w:line="600" w:lineRule="exact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widowControl/>
              <w:spacing w:line="600" w:lineRule="exact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Ag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Cu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Fe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Pb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Bi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Sb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总和</w:t>
            </w:r>
          </w:p>
        </w:tc>
      </w:tr>
      <w:tr w:rsidR="00207377" w:rsidRPr="00851ECD" w:rsidTr="008F1ADE">
        <w:trPr>
          <w:trHeight w:val="8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Au99.99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99.99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0.01</w:t>
            </w:r>
          </w:p>
        </w:tc>
      </w:tr>
      <w:tr w:rsidR="00207377" w:rsidRPr="00851ECD" w:rsidTr="008F1ADE">
        <w:trPr>
          <w:trHeight w:val="76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Au99.95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99.95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77" w:rsidRPr="00851ECD" w:rsidRDefault="00207377" w:rsidP="008F1ADE">
            <w:pPr>
              <w:spacing w:line="6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851ECD">
              <w:rPr>
                <w:rFonts w:eastAsia="方正仿宋简体"/>
                <w:kern w:val="0"/>
                <w:sz w:val="30"/>
                <w:szCs w:val="30"/>
              </w:rPr>
              <w:t>0.05</w:t>
            </w:r>
          </w:p>
        </w:tc>
      </w:tr>
    </w:tbl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其他规定按</w:t>
      </w:r>
      <w:r w:rsidRPr="00851ECD">
        <w:rPr>
          <w:rFonts w:eastAsia="方正仿宋简体"/>
          <w:sz w:val="30"/>
          <w:szCs w:val="30"/>
        </w:rPr>
        <w:t>GB/T4134-2003</w:t>
      </w:r>
      <w:r w:rsidRPr="00851ECD">
        <w:rPr>
          <w:rFonts w:eastAsia="方正仿宋简体"/>
          <w:sz w:val="30"/>
          <w:szCs w:val="30"/>
        </w:rPr>
        <w:t>标准要求。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（</w:t>
      </w:r>
      <w:r w:rsidRPr="00851ECD">
        <w:rPr>
          <w:rFonts w:eastAsia="方正仿宋简体"/>
          <w:sz w:val="30"/>
          <w:szCs w:val="30"/>
        </w:rPr>
        <w:t>3</w:t>
      </w:r>
      <w:r w:rsidRPr="00851ECD">
        <w:rPr>
          <w:rFonts w:eastAsia="方正仿宋简体"/>
          <w:sz w:val="30"/>
          <w:szCs w:val="30"/>
        </w:rPr>
        <w:t>）交割的金锭为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规格的金锭（金含量不小于</w:t>
      </w:r>
      <w:r w:rsidRPr="00851ECD">
        <w:rPr>
          <w:rFonts w:eastAsia="方正仿宋简体"/>
          <w:sz w:val="30"/>
          <w:szCs w:val="30"/>
        </w:rPr>
        <w:t>99.99%</w:t>
      </w:r>
      <w:r w:rsidRPr="00851ECD">
        <w:rPr>
          <w:rFonts w:eastAsia="方正仿宋简体"/>
          <w:sz w:val="30"/>
          <w:szCs w:val="30"/>
        </w:rPr>
        <w:t>）或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3000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规格的金锭（金含量不小于</w:t>
      </w:r>
      <w:r w:rsidRPr="00851ECD">
        <w:rPr>
          <w:rFonts w:eastAsia="方正仿宋简体"/>
          <w:sz w:val="30"/>
          <w:szCs w:val="30"/>
        </w:rPr>
        <w:t>99.95%</w:t>
      </w:r>
      <w:r w:rsidRPr="00851ECD">
        <w:rPr>
          <w:rFonts w:eastAsia="方正仿宋简体"/>
          <w:sz w:val="30"/>
          <w:szCs w:val="30"/>
        </w:rPr>
        <w:t>）。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（</w:t>
      </w:r>
      <w:r w:rsidRPr="00851ECD">
        <w:rPr>
          <w:rFonts w:eastAsia="方正仿宋简体"/>
          <w:sz w:val="30"/>
          <w:szCs w:val="30"/>
        </w:rPr>
        <w:t>4</w:t>
      </w:r>
      <w:r w:rsidRPr="00851ECD">
        <w:rPr>
          <w:rFonts w:eastAsia="方正仿宋简体"/>
          <w:sz w:val="30"/>
          <w:szCs w:val="30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3000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金锭，每块金锭重量（纯重）溢短不超过</w:t>
      </w:r>
      <w:r w:rsidRPr="00851ECD">
        <w:rPr>
          <w:rFonts w:eastAsia="方正仿宋简体"/>
          <w:sz w:val="30"/>
          <w:szCs w:val="30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50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金锭，每块金锭重量（毛重）不得小于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，超过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的按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1000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计。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每块金锭磅差不超过</w:t>
      </w:r>
      <w:r w:rsidRPr="00851ECD">
        <w:rPr>
          <w:rFonts w:eastAsia="方正仿宋简体"/>
          <w:sz w:val="30"/>
          <w:szCs w:val="30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克"/>
        </w:smartTagPr>
        <w:r w:rsidRPr="00851ECD">
          <w:rPr>
            <w:rFonts w:eastAsia="方正仿宋简体"/>
            <w:sz w:val="30"/>
            <w:szCs w:val="30"/>
          </w:rPr>
          <w:t>0.1</w:t>
        </w:r>
        <w:r w:rsidRPr="00851ECD">
          <w:rPr>
            <w:rFonts w:eastAsia="方正仿宋简体"/>
            <w:sz w:val="30"/>
            <w:szCs w:val="30"/>
          </w:rPr>
          <w:t>克</w:t>
        </w:r>
      </w:smartTag>
      <w:r w:rsidRPr="00851ECD">
        <w:rPr>
          <w:rFonts w:eastAsia="方正仿宋简体"/>
          <w:sz w:val="30"/>
          <w:szCs w:val="30"/>
        </w:rPr>
        <w:t>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lastRenderedPageBreak/>
        <w:t>（</w:t>
      </w:r>
      <w:r w:rsidRPr="00851ECD">
        <w:rPr>
          <w:rFonts w:eastAsia="方正仿宋简体"/>
          <w:sz w:val="30"/>
          <w:szCs w:val="30"/>
        </w:rPr>
        <w:t>5</w:t>
      </w:r>
      <w:r w:rsidRPr="00851ECD">
        <w:rPr>
          <w:rFonts w:eastAsia="方正仿宋简体"/>
          <w:sz w:val="30"/>
          <w:szCs w:val="30"/>
        </w:rPr>
        <w:t>）每一仓单的黄金，必须是同一生产企业生产、同一牌号、同一注册商标、同一质量品级、同一块形的金锭组成。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（</w:t>
      </w:r>
      <w:r w:rsidRPr="00851ECD">
        <w:rPr>
          <w:rFonts w:eastAsia="方正仿宋简体"/>
          <w:sz w:val="30"/>
          <w:szCs w:val="30"/>
        </w:rPr>
        <w:t>6</w:t>
      </w:r>
      <w:r w:rsidRPr="00851ECD">
        <w:rPr>
          <w:rFonts w:eastAsia="方正仿宋简体"/>
          <w:sz w:val="30"/>
          <w:szCs w:val="30"/>
        </w:rPr>
        <w:t>）每一仓单的金锭，必须是交易所批准或认可的注册品牌，须附有相应的质量证明。</w:t>
      </w:r>
    </w:p>
    <w:p w:rsidR="00207377" w:rsidRPr="00851ECD" w:rsidRDefault="00207377" w:rsidP="00207377">
      <w:pPr>
        <w:spacing w:line="600" w:lineRule="exact"/>
        <w:ind w:firstLineChars="200" w:firstLine="602"/>
        <w:rPr>
          <w:rFonts w:eastAsia="方正仿宋简体"/>
          <w:b/>
          <w:sz w:val="30"/>
          <w:szCs w:val="30"/>
        </w:rPr>
      </w:pPr>
      <w:r w:rsidRPr="00851ECD">
        <w:rPr>
          <w:rFonts w:eastAsia="方正仿宋简体"/>
          <w:b/>
          <w:sz w:val="30"/>
          <w:szCs w:val="30"/>
        </w:rPr>
        <w:t>三、交易所认可的生产企业和注册品牌</w:t>
      </w:r>
    </w:p>
    <w:p w:rsidR="00207377" w:rsidRPr="00851ECD" w:rsidRDefault="00207377" w:rsidP="00207377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  <w:r w:rsidRPr="00851ECD">
        <w:rPr>
          <w:rFonts w:eastAsia="方正仿宋简体"/>
          <w:sz w:val="30"/>
          <w:szCs w:val="30"/>
        </w:rPr>
        <w:t>用于实物交割的金锭，必须是交易所注册的品牌或交易所认可的伦敦金银市场协会（</w:t>
      </w:r>
      <w:r w:rsidRPr="00851ECD">
        <w:rPr>
          <w:rFonts w:eastAsia="方正仿宋简体"/>
          <w:sz w:val="30"/>
          <w:szCs w:val="30"/>
        </w:rPr>
        <w:t>LBMA</w:t>
      </w:r>
      <w:r w:rsidRPr="00851ECD">
        <w:rPr>
          <w:rFonts w:eastAsia="方正仿宋简体"/>
          <w:sz w:val="30"/>
          <w:szCs w:val="30"/>
        </w:rPr>
        <w:t>）认定的合格供货商或精炼厂生产的标准金锭。具体的注册品牌和升贴水标准，由交易所另行规定并公告。</w:t>
      </w:r>
    </w:p>
    <w:p w:rsidR="00207377" w:rsidRPr="00851ECD" w:rsidRDefault="00207377" w:rsidP="00207377">
      <w:pPr>
        <w:spacing w:line="600" w:lineRule="exact"/>
        <w:ind w:firstLineChars="200" w:firstLine="602"/>
        <w:rPr>
          <w:rFonts w:eastAsia="方正仿宋简体"/>
          <w:b/>
          <w:sz w:val="30"/>
          <w:szCs w:val="30"/>
        </w:rPr>
      </w:pPr>
      <w:r w:rsidRPr="00851ECD">
        <w:rPr>
          <w:rFonts w:eastAsia="方正仿宋简体"/>
          <w:b/>
          <w:sz w:val="30"/>
          <w:szCs w:val="30"/>
        </w:rPr>
        <w:t>四、指定交割金库</w:t>
      </w:r>
    </w:p>
    <w:p w:rsidR="00534C67" w:rsidRDefault="00207377" w:rsidP="00207377">
      <w:r w:rsidRPr="00851ECD">
        <w:rPr>
          <w:rFonts w:eastAsia="方正仿宋简体"/>
          <w:sz w:val="30"/>
          <w:szCs w:val="30"/>
        </w:rPr>
        <w:t>指定交割金库由交易所指定并另行公告。</w:t>
      </w:r>
      <w:bookmarkStart w:id="0" w:name="_GoBack"/>
      <w:bookmarkEnd w:id="0"/>
    </w:p>
    <w:sectPr w:rsidR="0053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77"/>
    <w:rsid w:val="00207377"/>
    <w:rsid w:val="0053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5316-DFCC-49A2-841F-744C8DD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7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980</Characters>
  <Application>Microsoft Office Word</Application>
  <DocSecurity>0</DocSecurity>
  <Lines>8</Lines>
  <Paragraphs>2</Paragraphs>
  <ScaleCrop>false</ScaleCrop>
  <Company>SHFE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2019-12-02T09:34:00Z</dcterms:created>
  <dcterms:modified xsi:type="dcterms:W3CDTF">2019-12-02T09:34:00Z</dcterms:modified>
</cp:coreProperties>
</file>