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6D9" w:rsidRPr="00025B99" w:rsidRDefault="002656D9" w:rsidP="002656D9">
      <w:pPr>
        <w:pStyle w:val="a3"/>
        <w:spacing w:after="156"/>
        <w:ind w:firstLineChars="0" w:firstLine="0"/>
        <w:jc w:val="left"/>
        <w:rPr>
          <w:rFonts w:ascii="黑体" w:eastAsia="黑体" w:hAnsi="黑体" w:cs="仿宋"/>
          <w:bCs/>
          <w:szCs w:val="44"/>
        </w:rPr>
      </w:pPr>
      <w:r w:rsidRPr="00025B99">
        <w:rPr>
          <w:rFonts w:ascii="黑体" w:eastAsia="黑体" w:hAnsi="黑体" w:cs="仿宋" w:hint="eastAsia"/>
          <w:bCs/>
          <w:szCs w:val="44"/>
        </w:rPr>
        <w:t>附件</w:t>
      </w:r>
      <w:r>
        <w:rPr>
          <w:rFonts w:ascii="黑体" w:eastAsia="黑体" w:hAnsi="黑体" w:cs="仿宋" w:hint="eastAsia"/>
          <w:bCs/>
          <w:szCs w:val="44"/>
        </w:rPr>
        <w:t>2</w:t>
      </w:r>
    </w:p>
    <w:p w:rsidR="002656D9" w:rsidRPr="00025B99" w:rsidRDefault="002656D9" w:rsidP="002656D9">
      <w:pPr>
        <w:pStyle w:val="a3"/>
        <w:spacing w:afterLines="0" w:line="240" w:lineRule="auto"/>
        <w:ind w:firstLineChars="0" w:firstLine="0"/>
        <w:jc w:val="center"/>
        <w:rPr>
          <w:rFonts w:ascii="宋体" w:eastAsia="宋体" w:hAnsi="宋体" w:cs="仿宋"/>
          <w:b/>
          <w:bCs/>
          <w:sz w:val="44"/>
          <w:szCs w:val="44"/>
        </w:rPr>
      </w:pPr>
      <w:r w:rsidRPr="00025B99">
        <w:rPr>
          <w:rFonts w:ascii="宋体" w:eastAsia="宋体" w:hAnsi="宋体" w:cs="仿宋" w:hint="eastAsia"/>
          <w:b/>
          <w:bCs/>
          <w:sz w:val="44"/>
          <w:szCs w:val="44"/>
        </w:rPr>
        <w:t>《郑州商品交易所期货交割细则》修订案</w:t>
      </w:r>
    </w:p>
    <w:p w:rsidR="002656D9" w:rsidRPr="009310BE" w:rsidRDefault="002656D9" w:rsidP="002656D9">
      <w:pPr>
        <w:pStyle w:val="a3"/>
        <w:spacing w:afterLines="0"/>
        <w:ind w:firstLineChars="0" w:firstLine="0"/>
        <w:jc w:val="center"/>
        <w:rPr>
          <w:rFonts w:ascii="楷体" w:eastAsia="楷体" w:hAnsi="楷体" w:cs="仿宋"/>
          <w:b/>
          <w:bCs/>
          <w:sz w:val="36"/>
          <w:szCs w:val="44"/>
        </w:rPr>
      </w:pPr>
      <w:r w:rsidRPr="009310BE">
        <w:rPr>
          <w:rFonts w:ascii="楷体" w:eastAsia="楷体" w:hAnsi="楷体" w:hint="eastAsia"/>
          <w:szCs w:val="32"/>
        </w:rPr>
        <w:t>（</w:t>
      </w:r>
      <w:r w:rsidRPr="009310BE">
        <w:rPr>
          <w:rFonts w:ascii="楷体" w:eastAsia="楷体" w:hAnsi="楷体"/>
          <w:szCs w:val="32"/>
        </w:rPr>
        <w:t>2019</w:t>
      </w:r>
      <w:r w:rsidRPr="009310BE">
        <w:rPr>
          <w:rFonts w:ascii="楷体" w:eastAsia="楷体" w:hAnsi="楷体" w:hint="eastAsia"/>
          <w:szCs w:val="32"/>
        </w:rPr>
        <w:t>年</w:t>
      </w:r>
      <w:r>
        <w:rPr>
          <w:rFonts w:ascii="楷体" w:eastAsia="楷体" w:hAnsi="楷体" w:hint="eastAsia"/>
          <w:szCs w:val="32"/>
        </w:rPr>
        <w:t>7</w:t>
      </w:r>
      <w:r w:rsidRPr="009310BE">
        <w:rPr>
          <w:rFonts w:ascii="楷体" w:eastAsia="楷体" w:hAnsi="楷体" w:hint="eastAsia"/>
          <w:szCs w:val="32"/>
        </w:rPr>
        <w:t>月</w:t>
      </w:r>
      <w:r>
        <w:rPr>
          <w:rFonts w:ascii="楷体" w:eastAsia="楷体" w:hAnsi="楷体" w:hint="eastAsia"/>
          <w:szCs w:val="32"/>
        </w:rPr>
        <w:t>23</w:t>
      </w:r>
      <w:r w:rsidRPr="009310BE">
        <w:rPr>
          <w:rFonts w:ascii="楷体" w:eastAsia="楷体" w:hAnsi="楷体" w:hint="eastAsia"/>
          <w:szCs w:val="32"/>
        </w:rPr>
        <w:t>日郑州商品交易所第六届理事会第</w:t>
      </w:r>
      <w:r>
        <w:rPr>
          <w:rFonts w:ascii="楷体" w:eastAsia="楷体" w:hAnsi="楷体" w:hint="eastAsia"/>
          <w:szCs w:val="32"/>
        </w:rPr>
        <w:t>二十一</w:t>
      </w:r>
      <w:r w:rsidRPr="009310BE">
        <w:rPr>
          <w:rFonts w:ascii="楷体" w:eastAsia="楷体" w:hAnsi="楷体" w:hint="eastAsia"/>
          <w:szCs w:val="32"/>
        </w:rPr>
        <w:t>次会议审议通过）</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对《郑州商品交易所期货交割细则》作如下修改：</w:t>
      </w:r>
    </w:p>
    <w:p w:rsidR="002656D9" w:rsidRPr="009B3285" w:rsidRDefault="002656D9" w:rsidP="002656D9">
      <w:pPr>
        <w:widowControl/>
        <w:ind w:left="640"/>
        <w:rPr>
          <w:rFonts w:ascii="仿宋" w:eastAsia="仿宋" w:hAnsi="仿宋"/>
          <w:color w:val="000000"/>
          <w:kern w:val="0"/>
          <w:sz w:val="32"/>
        </w:rPr>
      </w:pPr>
      <w:r w:rsidRPr="009B3285">
        <w:rPr>
          <w:rFonts w:ascii="仿宋" w:eastAsia="仿宋" w:hAnsi="仿宋" w:hint="eastAsia"/>
          <w:color w:val="000000"/>
          <w:kern w:val="0"/>
          <w:sz w:val="32"/>
        </w:rPr>
        <w:t>一、将第四条修改为：</w:t>
      </w:r>
    </w:p>
    <w:p w:rsidR="002656D9" w:rsidRPr="009310BE" w:rsidRDefault="002656D9" w:rsidP="002656D9">
      <w:pPr>
        <w:widowControl/>
        <w:spacing w:line="360" w:lineRule="auto"/>
        <w:ind w:firstLineChars="200" w:firstLine="640"/>
        <w:rPr>
          <w:rFonts w:ascii="仿宋" w:eastAsia="仿宋" w:hAnsi="仿宋" w:cs="仿宋"/>
          <w:color w:val="000000"/>
          <w:kern w:val="0"/>
          <w:sz w:val="32"/>
          <w:szCs w:val="32"/>
        </w:rPr>
      </w:pPr>
      <w:r w:rsidRPr="009310BE">
        <w:rPr>
          <w:rFonts w:ascii="仿宋" w:eastAsia="仿宋" w:hAnsi="仿宋" w:cs="仿宋" w:hint="eastAsia"/>
          <w:color w:val="000000"/>
          <w:kern w:val="0"/>
          <w:sz w:val="32"/>
          <w:szCs w:val="32"/>
        </w:rPr>
        <w:t>“各品种采用的交割方式如下：</w:t>
      </w:r>
    </w:p>
    <w:p w:rsidR="002656D9" w:rsidRPr="009310BE" w:rsidRDefault="002656D9" w:rsidP="002656D9">
      <w:pPr>
        <w:widowControl/>
        <w:spacing w:line="360" w:lineRule="auto"/>
        <w:ind w:firstLineChars="200" w:firstLine="640"/>
        <w:rPr>
          <w:rFonts w:ascii="仿宋" w:eastAsia="仿宋" w:hAnsi="仿宋" w:cs="仿宋"/>
          <w:color w:val="000000"/>
          <w:kern w:val="0"/>
          <w:sz w:val="32"/>
          <w:szCs w:val="32"/>
        </w:rPr>
      </w:pPr>
      <w:r w:rsidRPr="009310BE">
        <w:rPr>
          <w:rFonts w:ascii="仿宋" w:eastAsia="仿宋" w:hAnsi="仿宋" w:cs="仿宋" w:hint="eastAsia"/>
          <w:color w:val="000000"/>
          <w:kern w:val="0"/>
          <w:sz w:val="32"/>
          <w:szCs w:val="32"/>
        </w:rPr>
        <w:t>“……</w:t>
      </w:r>
    </w:p>
    <w:p w:rsidR="002656D9" w:rsidRPr="009310BE" w:rsidRDefault="002656D9" w:rsidP="002656D9">
      <w:pPr>
        <w:widowControl/>
        <w:spacing w:line="360" w:lineRule="auto"/>
        <w:ind w:firstLineChars="200" w:firstLine="640"/>
        <w:rPr>
          <w:rFonts w:ascii="仿宋" w:eastAsia="仿宋" w:hAnsi="仿宋" w:cs="仿宋"/>
          <w:color w:val="000000"/>
          <w:kern w:val="0"/>
          <w:sz w:val="32"/>
          <w:szCs w:val="32"/>
        </w:rPr>
      </w:pPr>
      <w:r w:rsidRPr="009310BE">
        <w:rPr>
          <w:rFonts w:ascii="仿宋" w:eastAsia="仿宋" w:hAnsi="仿宋" w:cs="仿宋" w:hint="eastAsia"/>
          <w:color w:val="000000"/>
          <w:kern w:val="0"/>
          <w:sz w:val="32"/>
          <w:szCs w:val="32"/>
        </w:rPr>
        <w:t>“甲醇、菜粕、晚籼稻、粳稻、白糖、PTA、菜油、硅铁、锰硅、棉纱、尿素：仓库交割和厂库交割。</w:t>
      </w:r>
    </w:p>
    <w:p w:rsidR="002656D9" w:rsidRPr="009310BE" w:rsidRDefault="002656D9" w:rsidP="002656D9">
      <w:pPr>
        <w:widowControl/>
        <w:spacing w:line="360" w:lineRule="auto"/>
        <w:ind w:firstLineChars="200" w:firstLine="640"/>
        <w:rPr>
          <w:rFonts w:ascii="仿宋" w:eastAsia="仿宋" w:hAnsi="仿宋" w:cs="仿宋"/>
          <w:color w:val="000000"/>
          <w:kern w:val="0"/>
          <w:sz w:val="32"/>
          <w:szCs w:val="32"/>
        </w:rPr>
      </w:pPr>
      <w:r w:rsidRPr="009310BE">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二、在第二章第十九节后增加一节作为第二十节，新增三条作为第六十九条、第七十条、第七十一条：</w:t>
      </w:r>
    </w:p>
    <w:p w:rsidR="002656D9" w:rsidRPr="009B3285" w:rsidRDefault="002656D9" w:rsidP="002656D9">
      <w:pPr>
        <w:widowControl/>
        <w:spacing w:line="360" w:lineRule="auto"/>
        <w:ind w:firstLineChars="200" w:firstLine="640"/>
        <w:outlineLvl w:val="1"/>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“第二十节 尿素”</w:t>
      </w:r>
    </w:p>
    <w:p w:rsidR="002656D9" w:rsidRPr="009B3285" w:rsidRDefault="002656D9" w:rsidP="002656D9">
      <w:pPr>
        <w:widowControl/>
        <w:spacing w:line="360" w:lineRule="auto"/>
        <w:ind w:firstLineChars="202" w:firstLine="646"/>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“第六十九条</w:t>
      </w:r>
      <w:r>
        <w:rPr>
          <w:rFonts w:ascii="仿宋" w:eastAsia="仿宋" w:hAnsi="仿宋" w:cs="仿宋" w:hint="eastAsia"/>
          <w:color w:val="000000"/>
          <w:kern w:val="0"/>
          <w:sz w:val="32"/>
          <w:szCs w:val="32"/>
        </w:rPr>
        <w:t xml:space="preserve"> </w:t>
      </w:r>
      <w:r w:rsidRPr="009B3285">
        <w:rPr>
          <w:rFonts w:ascii="仿宋" w:eastAsia="仿宋" w:hAnsi="仿宋" w:cs="仿宋" w:hint="eastAsia"/>
          <w:color w:val="000000"/>
          <w:kern w:val="0"/>
          <w:sz w:val="32"/>
          <w:szCs w:val="32"/>
        </w:rPr>
        <w:t>交割单位：20吨（净重）。”</w:t>
      </w:r>
    </w:p>
    <w:p w:rsidR="002656D9" w:rsidRPr="009B3285" w:rsidRDefault="002656D9" w:rsidP="002656D9">
      <w:pPr>
        <w:widowControl/>
        <w:spacing w:line="360" w:lineRule="auto"/>
        <w:ind w:firstLineChars="202" w:firstLine="646"/>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“第七十条 尿素交割适用国家标准及本细则规定。</w:t>
      </w:r>
    </w:p>
    <w:p w:rsidR="002656D9" w:rsidRPr="009B3285" w:rsidRDefault="002656D9" w:rsidP="002656D9">
      <w:pPr>
        <w:widowControl/>
        <w:spacing w:line="360" w:lineRule="auto"/>
        <w:ind w:firstLineChars="202" w:firstLine="646"/>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“基准交割品：符合《中华人民共和国国家标准 尿素》（GB/T 2440-2017）规定的农业用优等品中小颗粒尿素（总氮含量≥46 %，缩二脲含量≤0.9%，水分含量≤0.5%，亚甲基二</w:t>
      </w:r>
      <w:proofErr w:type="gramStart"/>
      <w:r w:rsidRPr="009B3285">
        <w:rPr>
          <w:rFonts w:ascii="仿宋" w:eastAsia="仿宋" w:hAnsi="仿宋" w:cs="仿宋" w:hint="eastAsia"/>
          <w:color w:val="000000"/>
          <w:kern w:val="0"/>
          <w:sz w:val="32"/>
          <w:szCs w:val="32"/>
        </w:rPr>
        <w:t>脲</w:t>
      </w:r>
      <w:proofErr w:type="gramEnd"/>
      <w:r w:rsidRPr="009B3285">
        <w:rPr>
          <w:rFonts w:ascii="仿宋" w:eastAsia="仿宋" w:hAnsi="仿宋" w:cs="仿宋" w:hint="eastAsia"/>
          <w:color w:val="000000"/>
          <w:kern w:val="0"/>
          <w:sz w:val="32"/>
          <w:szCs w:val="32"/>
        </w:rPr>
        <w:t>≤0.6%，粒度：d 0.85mm-3.35mm≥93%）。</w:t>
      </w:r>
    </w:p>
    <w:p w:rsidR="002656D9" w:rsidRPr="009B3285" w:rsidRDefault="002656D9" w:rsidP="002656D9">
      <w:pPr>
        <w:widowControl/>
        <w:spacing w:line="360" w:lineRule="auto"/>
        <w:ind w:firstLineChars="202" w:firstLine="646"/>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“替代交割品：符合《中华人民共和国国家标准 尿素》（GB/T 2440-2017）规定的农业用合格品中小颗粒尿素（总</w:t>
      </w:r>
      <w:r w:rsidRPr="009B3285">
        <w:rPr>
          <w:rFonts w:ascii="仿宋" w:eastAsia="仿宋" w:hAnsi="仿宋" w:cs="仿宋" w:hint="eastAsia"/>
          <w:color w:val="000000"/>
          <w:kern w:val="0"/>
          <w:sz w:val="32"/>
          <w:szCs w:val="32"/>
        </w:rPr>
        <w:lastRenderedPageBreak/>
        <w:t>氮含量≥45 %，缩二脲含量≤1.5%，水分含量≤1%，亚甲基二</w:t>
      </w:r>
      <w:proofErr w:type="gramStart"/>
      <w:r w:rsidRPr="009B3285">
        <w:rPr>
          <w:rFonts w:ascii="仿宋" w:eastAsia="仿宋" w:hAnsi="仿宋" w:cs="仿宋" w:hint="eastAsia"/>
          <w:color w:val="000000"/>
          <w:kern w:val="0"/>
          <w:sz w:val="32"/>
          <w:szCs w:val="32"/>
        </w:rPr>
        <w:t>脲</w:t>
      </w:r>
      <w:proofErr w:type="gramEnd"/>
      <w:r w:rsidRPr="009B3285">
        <w:rPr>
          <w:rFonts w:ascii="仿宋" w:eastAsia="仿宋" w:hAnsi="仿宋" w:cs="仿宋" w:hint="eastAsia"/>
          <w:color w:val="000000"/>
          <w:kern w:val="0"/>
          <w:sz w:val="32"/>
          <w:szCs w:val="32"/>
        </w:rPr>
        <w:t>≤0.6%，粒度：d 0.85mm-3.35mm≥90%）。贴水20元/吨。”</w:t>
      </w:r>
    </w:p>
    <w:p w:rsidR="002656D9" w:rsidRPr="009B3285" w:rsidRDefault="002656D9" w:rsidP="002656D9">
      <w:pPr>
        <w:widowControl/>
        <w:spacing w:line="360" w:lineRule="auto"/>
        <w:ind w:firstLineChars="202" w:firstLine="646"/>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“第七十一条 尿素交割品包装应符合《中华人民共和国国家标准 固体化学肥料包装》（GB/T 8569）的规定，外袋为塑料编织袋、内袋为聚乙烯薄膜袋组成的双层袋或复合塑料编织袋。包装袋上应标明生产企业名称、地址、产品名称、净含量、等级、粒径范围。采用25.0kg、40.0kg、50.0kg包装的每批产品单包净重不得小于25.0kg、40.0kg、50.0kg。同一批次尿素的生产厂家和包装规格须保持一致。”</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三、将第六十九条改为第七十二条</w:t>
      </w:r>
      <w:r>
        <w:rPr>
          <w:rFonts w:ascii="仿宋" w:eastAsia="仿宋" w:hAnsi="仿宋" w:cs="仿宋" w:hint="eastAsia"/>
          <w:color w:val="000000"/>
          <w:kern w:val="0"/>
          <w:sz w:val="32"/>
          <w:szCs w:val="32"/>
        </w:rPr>
        <w:t>，修改为</w:t>
      </w: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尿素期货合约的交割基准价为该期货合约的基准交割品在基准交割地出库时的汽车板交货的含税价格（含包装）。”</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四、将第七十二条改为第七十五条</w:t>
      </w:r>
      <w:r>
        <w:rPr>
          <w:rFonts w:ascii="仿宋" w:eastAsia="仿宋" w:hAnsi="仿宋" w:cs="仿宋" w:hint="eastAsia"/>
          <w:color w:val="000000"/>
          <w:kern w:val="0"/>
          <w:sz w:val="32"/>
          <w:szCs w:val="32"/>
        </w:rPr>
        <w:t>，修改为</w:t>
      </w: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“普麦、强麦、棉花、菜籽、动力煤、粳稻、甲醇、玻璃、白糖、硅铁、锰硅、棉纱、苹果、红枣、尿素期货合约在最后交易日之前的配对原则：</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五、将第七十三条改为第七十六条</w:t>
      </w:r>
      <w:r>
        <w:rPr>
          <w:rFonts w:ascii="仿宋" w:eastAsia="仿宋" w:hAnsi="仿宋" w:cs="仿宋" w:hint="eastAsia"/>
          <w:color w:val="000000"/>
          <w:kern w:val="0"/>
          <w:sz w:val="32"/>
          <w:szCs w:val="32"/>
        </w:rPr>
        <w:t>，修改为</w:t>
      </w: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lastRenderedPageBreak/>
        <w:t>“普麦、强麦、棉花、菜籽、动力煤、粳稻、甲醇、玻璃、白糖、硅铁、锰硅、棉纱、苹果、红枣、尿素期货合约在最后交易日的配对原则：</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w:t>
      </w:r>
    </w:p>
    <w:p w:rsidR="002656D9" w:rsidRPr="009B3285" w:rsidRDefault="002656D9" w:rsidP="002656D9">
      <w:pPr>
        <w:widowControl/>
        <w:spacing w:line="360" w:lineRule="auto"/>
        <w:ind w:firstLineChars="200" w:firstLine="640"/>
        <w:outlineLvl w:val="3"/>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六、将第一百零二条改为第一百零五条，第二款修改为：</w:t>
      </w:r>
    </w:p>
    <w:p w:rsidR="002656D9" w:rsidRPr="009B3285" w:rsidRDefault="002656D9" w:rsidP="002656D9">
      <w:pPr>
        <w:widowControl/>
        <w:spacing w:line="360" w:lineRule="auto"/>
        <w:ind w:firstLineChars="200" w:firstLine="640"/>
        <w:outlineLvl w:val="3"/>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仓单普麦、PTA、菜油、仓单菜籽、菜粕、甲醇、硅铁、锰硅、棉纱、仓单苹果、红枣、尿素运达仓库指定货位前的一切费用和货物装到汽车板（菜油包括火车、轮船，普麦包括轮船）的出库费用由卖方客户承担，货物出库装到汽车板（菜油包括火车、轮船，普麦包括轮船）后的一切费用（普麦不含包装）由买方客户承担。”</w:t>
      </w:r>
    </w:p>
    <w:p w:rsidR="002656D9" w:rsidRPr="009B3285"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七、将第一百零五条改为第一百零八条，第一款修改为：</w:t>
      </w:r>
    </w:p>
    <w:p w:rsidR="002656D9"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“普麦、强麦、早籼稻、晚籼稻、粳稻、苹果无包装物。棉花、白糖、PTA、菜籽、菜粕、硅铁、锰硅、棉纱、红枣、尿素包装物</w:t>
      </w:r>
      <w:proofErr w:type="gramStart"/>
      <w:r w:rsidRPr="009B3285">
        <w:rPr>
          <w:rFonts w:ascii="仿宋" w:eastAsia="仿宋" w:hAnsi="仿宋" w:cs="仿宋" w:hint="eastAsia"/>
          <w:color w:val="000000"/>
          <w:kern w:val="0"/>
          <w:sz w:val="32"/>
          <w:szCs w:val="32"/>
        </w:rPr>
        <w:t>不</w:t>
      </w:r>
      <w:proofErr w:type="gramEnd"/>
      <w:r w:rsidRPr="009B3285">
        <w:rPr>
          <w:rFonts w:ascii="仿宋" w:eastAsia="仿宋" w:hAnsi="仿宋" w:cs="仿宋" w:hint="eastAsia"/>
          <w:color w:val="000000"/>
          <w:kern w:val="0"/>
          <w:sz w:val="32"/>
          <w:szCs w:val="32"/>
        </w:rPr>
        <w:t>另行计价。”</w:t>
      </w:r>
    </w:p>
    <w:p w:rsidR="002656D9" w:rsidRDefault="002656D9" w:rsidP="002656D9">
      <w:pPr>
        <w:widowControl/>
        <w:spacing w:line="360" w:lineRule="auto"/>
        <w:ind w:firstLineChars="200" w:firstLine="640"/>
        <w:rPr>
          <w:rFonts w:ascii="仿宋" w:eastAsia="仿宋" w:hAnsi="仿宋" w:cs="仿宋"/>
          <w:color w:val="000000"/>
          <w:kern w:val="0"/>
          <w:sz w:val="32"/>
          <w:szCs w:val="32"/>
        </w:rPr>
      </w:pPr>
      <w:r w:rsidRPr="009B3285">
        <w:rPr>
          <w:rFonts w:ascii="仿宋" w:eastAsia="仿宋" w:hAnsi="仿宋" w:cs="仿宋" w:hint="eastAsia"/>
          <w:color w:val="000000"/>
          <w:kern w:val="0"/>
          <w:sz w:val="32"/>
          <w:szCs w:val="32"/>
        </w:rPr>
        <w:t xml:space="preserve">作上述修订后，条款顺序相应调整。 </w:t>
      </w:r>
    </w:p>
    <w:p w:rsidR="002656D9" w:rsidRDefault="002656D9" w:rsidP="002656D9">
      <w:pPr>
        <w:widowControl/>
        <w:spacing w:line="360" w:lineRule="auto"/>
        <w:ind w:firstLineChars="200" w:firstLine="640"/>
        <w:rPr>
          <w:rFonts w:ascii="仿宋" w:eastAsia="仿宋" w:hAnsi="仿宋" w:cs="仿宋"/>
          <w:color w:val="000000"/>
          <w:kern w:val="0"/>
          <w:sz w:val="32"/>
          <w:szCs w:val="32"/>
        </w:rPr>
      </w:pPr>
    </w:p>
    <w:p w:rsidR="002656D9" w:rsidRDefault="002656D9" w:rsidP="002656D9">
      <w:pPr>
        <w:widowControl/>
        <w:spacing w:line="360" w:lineRule="auto"/>
        <w:ind w:firstLineChars="200" w:firstLine="640"/>
        <w:rPr>
          <w:rFonts w:ascii="仿宋" w:eastAsia="仿宋" w:hAnsi="仿宋" w:cs="仿宋"/>
          <w:color w:val="000000"/>
          <w:kern w:val="0"/>
          <w:sz w:val="32"/>
          <w:szCs w:val="32"/>
        </w:rPr>
      </w:pPr>
    </w:p>
    <w:p w:rsidR="002656D9" w:rsidRDefault="002656D9" w:rsidP="002656D9">
      <w:pPr>
        <w:widowControl/>
        <w:spacing w:line="360" w:lineRule="auto"/>
        <w:ind w:firstLineChars="200" w:firstLine="640"/>
        <w:rPr>
          <w:rFonts w:ascii="仿宋" w:eastAsia="仿宋" w:hAnsi="仿宋" w:cs="仿宋"/>
          <w:color w:val="000000"/>
          <w:kern w:val="0"/>
          <w:sz w:val="32"/>
          <w:szCs w:val="32"/>
        </w:rPr>
      </w:pPr>
    </w:p>
    <w:p w:rsidR="002656D9" w:rsidRDefault="002656D9" w:rsidP="002656D9">
      <w:pPr>
        <w:widowControl/>
        <w:spacing w:line="360" w:lineRule="auto"/>
        <w:ind w:firstLineChars="200" w:firstLine="640"/>
        <w:rPr>
          <w:rFonts w:ascii="仿宋" w:eastAsia="仿宋" w:hAnsi="仿宋" w:cs="仿宋"/>
          <w:color w:val="000000"/>
          <w:kern w:val="0"/>
          <w:sz w:val="32"/>
          <w:szCs w:val="32"/>
        </w:rPr>
      </w:pPr>
    </w:p>
    <w:p w:rsidR="00FF27D6" w:rsidRPr="002656D9" w:rsidRDefault="00FF27D6"/>
    <w:sectPr w:rsidR="00FF27D6" w:rsidRPr="002656D9" w:rsidSect="00FF27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656D9"/>
    <w:rsid w:val="002656D9"/>
    <w:rsid w:val="00FF2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6D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哦"/>
    <w:basedOn w:val="a"/>
    <w:link w:val="Char"/>
    <w:qFormat/>
    <w:rsid w:val="002656D9"/>
    <w:pPr>
      <w:widowControl/>
      <w:spacing w:afterLines="50" w:line="360" w:lineRule="auto"/>
      <w:ind w:firstLineChars="200" w:firstLine="640"/>
    </w:pPr>
    <w:rPr>
      <w:rFonts w:ascii="仿宋" w:eastAsia="仿宋" w:hAnsi="仿宋"/>
      <w:sz w:val="32"/>
      <w:szCs w:val="22"/>
    </w:rPr>
  </w:style>
  <w:style w:type="character" w:customStyle="1" w:styleId="Char">
    <w:name w:val="正文哦 Char"/>
    <w:basedOn w:val="a0"/>
    <w:link w:val="a3"/>
    <w:locked/>
    <w:rsid w:val="002656D9"/>
    <w:rPr>
      <w:rFonts w:ascii="仿宋" w:eastAsia="仿宋" w:hAnsi="仿宋" w:cs="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651</Characters>
  <Application>Microsoft Office Word</Application>
  <DocSecurity>0</DocSecurity>
  <Lines>54</Lines>
  <Paragraphs>50</Paragraphs>
  <ScaleCrop>false</ScaleCrop>
  <Company>Lenovo</Company>
  <LinksUpToDate>false</LinksUpToDate>
  <CharactersWithSpaces>1220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zqli</dc:creator>
  <cp:lastModifiedBy>zqli</cp:lastModifiedBy>
  <cp:revision>1</cp:revision>
  <dcterms:created xsi:type="dcterms:W3CDTF">2019-08-02T11:19:00Z</dcterms:created>
  <dcterms:modified xsi:type="dcterms:W3CDTF">2019-08-02T11:19:00Z</dcterms:modified>
</cp:coreProperties>
</file>