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BA695" w14:textId="77777777" w:rsidR="00556A59" w:rsidRPr="00556A59" w:rsidRDefault="00556A59" w:rsidP="00556A59">
      <w:pPr>
        <w:rPr>
          <w:rFonts w:ascii="黑体" w:eastAsia="黑体" w:hAnsi="黑体"/>
          <w:sz w:val="32"/>
        </w:rPr>
      </w:pPr>
      <w:bookmarkStart w:id="0" w:name="_GoBack"/>
      <w:bookmarkEnd w:id="0"/>
      <w:r w:rsidRPr="00556A59">
        <w:rPr>
          <w:rFonts w:ascii="黑体" w:eastAsia="黑体" w:hAnsi="黑体" w:hint="eastAsia"/>
          <w:sz w:val="32"/>
        </w:rPr>
        <w:t>附件</w:t>
      </w:r>
    </w:p>
    <w:p w14:paraId="28A2936C" w14:textId="77777777" w:rsidR="00556A59" w:rsidRDefault="00556A59" w:rsidP="00556A59">
      <w:pPr>
        <w:pStyle w:val="a3"/>
        <w:shd w:val="clear" w:color="auto" w:fill="FFFFFF"/>
        <w:spacing w:before="0" w:beforeAutospacing="0" w:after="0" w:afterAutospacing="0"/>
        <w:jc w:val="center"/>
        <w:rPr>
          <w:rFonts w:ascii="Times New Roman" w:hAnsi="Times New Roman"/>
          <w:b/>
          <w:color w:val="333333"/>
          <w:sz w:val="44"/>
          <w:szCs w:val="21"/>
        </w:rPr>
      </w:pPr>
      <w:r w:rsidRPr="007A4733">
        <w:rPr>
          <w:rFonts w:ascii="Times New Roman" w:hAnsi="Times New Roman" w:hint="eastAsia"/>
          <w:b/>
          <w:color w:val="333333"/>
          <w:sz w:val="44"/>
          <w:szCs w:val="21"/>
        </w:rPr>
        <w:t>大连商品交易所</w:t>
      </w:r>
    </w:p>
    <w:p w14:paraId="7FFE6248" w14:textId="77777777" w:rsidR="00556A59" w:rsidRPr="007A4733" w:rsidRDefault="00556A59" w:rsidP="00556A59">
      <w:pPr>
        <w:pStyle w:val="a3"/>
        <w:shd w:val="clear" w:color="auto" w:fill="FFFFFF"/>
        <w:spacing w:before="0" w:beforeAutospacing="0" w:after="0" w:afterAutospacing="0"/>
        <w:jc w:val="center"/>
        <w:rPr>
          <w:rFonts w:ascii="Times New Roman" w:hAnsi="Times New Roman"/>
          <w:b/>
          <w:color w:val="333333"/>
          <w:sz w:val="44"/>
          <w:szCs w:val="21"/>
        </w:rPr>
      </w:pPr>
      <w:r>
        <w:rPr>
          <w:rFonts w:ascii="Times New Roman" w:hAnsi="Times New Roman" w:hint="eastAsia"/>
          <w:b/>
          <w:color w:val="333333"/>
          <w:sz w:val="44"/>
          <w:szCs w:val="21"/>
        </w:rPr>
        <w:t>期货</w:t>
      </w:r>
      <w:r w:rsidRPr="007A4733">
        <w:rPr>
          <w:rFonts w:ascii="Times New Roman" w:hAnsi="Times New Roman" w:hint="eastAsia"/>
          <w:b/>
          <w:color w:val="333333"/>
          <w:sz w:val="44"/>
          <w:szCs w:val="21"/>
        </w:rPr>
        <w:t>期权组合保证金业务提示</w:t>
      </w:r>
    </w:p>
    <w:p w14:paraId="5D0D725E" w14:textId="77777777" w:rsidR="00556A59" w:rsidRPr="007A4733" w:rsidRDefault="00556A59" w:rsidP="00556A59">
      <w:pPr>
        <w:pStyle w:val="a3"/>
        <w:shd w:val="clear" w:color="auto" w:fill="FFFFFF"/>
        <w:spacing w:before="0" w:beforeAutospacing="0" w:after="0" w:afterAutospacing="0"/>
        <w:jc w:val="center"/>
        <w:rPr>
          <w:rFonts w:ascii="Times New Roman" w:hAnsi="Times New Roman"/>
          <w:color w:val="333333"/>
          <w:sz w:val="40"/>
          <w:szCs w:val="21"/>
        </w:rPr>
      </w:pPr>
    </w:p>
    <w:p w14:paraId="67E9770F" w14:textId="77777777" w:rsidR="00556A59" w:rsidRPr="007A4733" w:rsidRDefault="00556A59" w:rsidP="00556A59">
      <w:pPr>
        <w:ind w:firstLineChars="200" w:firstLine="640"/>
        <w:rPr>
          <w:rFonts w:ascii="Times New Roman" w:eastAsia="仿宋_GB2312" w:hAnsi="Times New Roman"/>
          <w:sz w:val="32"/>
        </w:rPr>
      </w:pPr>
      <w:r w:rsidRPr="007A4733">
        <w:rPr>
          <w:rFonts w:ascii="Times New Roman" w:eastAsia="仿宋_GB2312" w:hAnsi="Times New Roman" w:hint="eastAsia"/>
          <w:sz w:val="32"/>
        </w:rPr>
        <w:t>为确保</w:t>
      </w:r>
      <w:r>
        <w:rPr>
          <w:rFonts w:ascii="Times New Roman" w:eastAsia="仿宋_GB2312" w:hAnsi="Times New Roman" w:hint="eastAsia"/>
          <w:sz w:val="32"/>
        </w:rPr>
        <w:t>期货</w:t>
      </w:r>
      <w:r w:rsidRPr="007A4733">
        <w:rPr>
          <w:rFonts w:ascii="Times New Roman" w:eastAsia="仿宋_GB2312" w:hAnsi="Times New Roman" w:hint="eastAsia"/>
          <w:sz w:val="32"/>
        </w:rPr>
        <w:t>期权组合保证金业务平稳开展，现将</w:t>
      </w:r>
      <w:r>
        <w:rPr>
          <w:rFonts w:ascii="Times New Roman" w:eastAsia="仿宋_GB2312" w:hAnsi="Times New Roman" w:hint="eastAsia"/>
          <w:sz w:val="32"/>
        </w:rPr>
        <w:t>有关</w:t>
      </w:r>
      <w:r w:rsidRPr="007A4733">
        <w:rPr>
          <w:rFonts w:ascii="Times New Roman" w:eastAsia="仿宋_GB2312" w:hAnsi="Times New Roman" w:hint="eastAsia"/>
          <w:sz w:val="32"/>
        </w:rPr>
        <w:t>事项通知如下：</w:t>
      </w:r>
    </w:p>
    <w:p w14:paraId="02895E68" w14:textId="77777777" w:rsidR="00556A59" w:rsidRPr="00556A59" w:rsidRDefault="00556A59" w:rsidP="00556A59">
      <w:pPr>
        <w:ind w:firstLineChars="200" w:firstLine="640"/>
        <w:rPr>
          <w:rFonts w:ascii="Times New Roman" w:eastAsia="黑体" w:hAnsi="Times New Roman"/>
          <w:sz w:val="32"/>
        </w:rPr>
      </w:pPr>
      <w:r w:rsidRPr="00556A59">
        <w:rPr>
          <w:rFonts w:ascii="Times New Roman" w:eastAsia="黑体" w:hAnsi="Times New Roman" w:hint="eastAsia"/>
          <w:sz w:val="32"/>
        </w:rPr>
        <w:t>一、系统升级</w:t>
      </w:r>
    </w:p>
    <w:p w14:paraId="6AF77B18" w14:textId="77777777" w:rsidR="00556A59" w:rsidRPr="007A4733" w:rsidRDefault="00556A59" w:rsidP="00556A59">
      <w:pPr>
        <w:ind w:firstLineChars="200" w:firstLine="640"/>
        <w:rPr>
          <w:rFonts w:ascii="Times New Roman" w:eastAsia="仿宋_GB2312" w:hAnsi="Times New Roman"/>
          <w:sz w:val="32"/>
        </w:rPr>
      </w:pPr>
      <w:r w:rsidRPr="007A4733">
        <w:rPr>
          <w:rFonts w:ascii="Times New Roman" w:eastAsia="仿宋_GB2312" w:hAnsi="Times New Roman" w:hint="eastAsia"/>
          <w:sz w:val="32"/>
        </w:rPr>
        <w:t>请各会员单位尽快</w:t>
      </w:r>
      <w:r>
        <w:rPr>
          <w:rFonts w:ascii="Times New Roman" w:eastAsia="仿宋_GB2312" w:hAnsi="Times New Roman" w:hint="eastAsia"/>
          <w:sz w:val="32"/>
        </w:rPr>
        <w:t>完成</w:t>
      </w:r>
      <w:r w:rsidRPr="007A4733">
        <w:rPr>
          <w:rFonts w:ascii="Times New Roman" w:eastAsia="仿宋_GB2312" w:hAnsi="Times New Roman" w:hint="eastAsia"/>
          <w:sz w:val="32"/>
        </w:rPr>
        <w:t>系统升级，并与相关系统开发商确认所使用的交易、结算系统均已支持</w:t>
      </w:r>
      <w:r>
        <w:rPr>
          <w:rFonts w:ascii="Times New Roman" w:eastAsia="仿宋_GB2312" w:hAnsi="Times New Roman" w:hint="eastAsia"/>
          <w:sz w:val="32"/>
        </w:rPr>
        <w:t>期货</w:t>
      </w:r>
      <w:r w:rsidRPr="007A4733">
        <w:rPr>
          <w:rFonts w:ascii="Times New Roman" w:eastAsia="仿宋_GB2312" w:hAnsi="Times New Roman" w:hint="eastAsia"/>
          <w:sz w:val="32"/>
        </w:rPr>
        <w:t>期权组合保证金业务功能。</w:t>
      </w:r>
    </w:p>
    <w:p w14:paraId="333A3438" w14:textId="77777777" w:rsidR="00556A59" w:rsidRPr="00556A59" w:rsidRDefault="00556A59" w:rsidP="00556A59">
      <w:pPr>
        <w:ind w:firstLineChars="200" w:firstLine="640"/>
        <w:rPr>
          <w:rFonts w:ascii="Times New Roman" w:eastAsia="黑体" w:hAnsi="Times New Roman"/>
          <w:sz w:val="32"/>
        </w:rPr>
      </w:pPr>
      <w:r w:rsidRPr="00556A59">
        <w:rPr>
          <w:rFonts w:ascii="Times New Roman" w:eastAsia="黑体" w:hAnsi="Times New Roman" w:hint="eastAsia"/>
          <w:sz w:val="32"/>
        </w:rPr>
        <w:t>二、组合说明</w:t>
      </w:r>
    </w:p>
    <w:p w14:paraId="5AF2137F" w14:textId="77777777" w:rsidR="00556A59" w:rsidRPr="007A4733" w:rsidRDefault="00556A59" w:rsidP="00556A59">
      <w:pPr>
        <w:ind w:firstLineChars="200" w:firstLine="640"/>
        <w:rPr>
          <w:rFonts w:ascii="Times New Roman" w:eastAsia="仿宋_GB2312" w:hAnsi="Times New Roman"/>
          <w:sz w:val="32"/>
        </w:rPr>
      </w:pPr>
      <w:r>
        <w:rPr>
          <w:rFonts w:ascii="Times New Roman" w:eastAsia="仿宋_GB2312" w:hAnsi="Times New Roman" w:hint="eastAsia"/>
          <w:sz w:val="32"/>
        </w:rPr>
        <w:t>我所将支持的</w:t>
      </w:r>
      <w:r w:rsidRPr="007A4733">
        <w:rPr>
          <w:rFonts w:ascii="Times New Roman" w:eastAsia="仿宋_GB2312" w:hAnsi="Times New Roman" w:hint="eastAsia"/>
          <w:sz w:val="32"/>
        </w:rPr>
        <w:t>各组合策略</w:t>
      </w:r>
      <w:r>
        <w:rPr>
          <w:rFonts w:ascii="Times New Roman" w:eastAsia="仿宋_GB2312" w:hAnsi="Times New Roman" w:hint="eastAsia"/>
          <w:sz w:val="32"/>
        </w:rPr>
        <w:t>、组合优先级及保证金收取标准</w:t>
      </w:r>
      <w:r w:rsidRPr="007A4733">
        <w:rPr>
          <w:rFonts w:ascii="Times New Roman" w:eastAsia="仿宋_GB2312" w:hAnsi="Times New Roman" w:hint="eastAsia"/>
          <w:sz w:val="32"/>
        </w:rPr>
        <w:t>具体说明如下：</w:t>
      </w:r>
      <w:r w:rsidRPr="007A4733">
        <w:rPr>
          <w:rFonts w:ascii="Times New Roman" w:eastAsia="仿宋_GB2312" w:hAnsi="Times New Roman"/>
          <w:sz w:val="32"/>
        </w:rPr>
        <w:t xml:space="preserve"> </w:t>
      </w:r>
    </w:p>
    <w:p w14:paraId="13E2D019" w14:textId="77777777" w:rsidR="00556A59" w:rsidRPr="007A4733" w:rsidRDefault="00556A59" w:rsidP="00556A59">
      <w:pPr>
        <w:ind w:firstLineChars="200" w:firstLine="480"/>
        <w:jc w:val="center"/>
        <w:rPr>
          <w:rFonts w:ascii="Times New Roman" w:eastAsia="仿宋_GB2312" w:hAnsi="Times New Roman"/>
          <w:sz w:val="24"/>
        </w:rPr>
      </w:pPr>
      <w:r w:rsidRPr="007A4733">
        <w:rPr>
          <w:rFonts w:ascii="Times New Roman" w:eastAsia="仿宋_GB2312" w:hAnsi="Times New Roman" w:hint="eastAsia"/>
          <w:sz w:val="24"/>
        </w:rPr>
        <w:t>表</w:t>
      </w:r>
      <w:r w:rsidRPr="007A4733">
        <w:rPr>
          <w:rFonts w:ascii="Times New Roman" w:eastAsia="仿宋_GB2312" w:hAnsi="Times New Roman" w:hint="eastAsia"/>
          <w:sz w:val="24"/>
        </w:rPr>
        <w:t>1</w:t>
      </w:r>
      <w:r w:rsidRPr="007A4733">
        <w:rPr>
          <w:rFonts w:ascii="Times New Roman" w:eastAsia="仿宋_GB2312" w:hAnsi="Times New Roman" w:hint="eastAsia"/>
          <w:sz w:val="24"/>
        </w:rPr>
        <w:t>：组合策略说明</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27"/>
        <w:gridCol w:w="7082"/>
        <w:gridCol w:w="988"/>
      </w:tblGrid>
      <w:tr w:rsidR="00556A59" w:rsidRPr="007A4733" w14:paraId="1D46E4DB" w14:textId="77777777" w:rsidTr="00996152">
        <w:trPr>
          <w:jc w:val="center"/>
        </w:trPr>
        <w:tc>
          <w:tcPr>
            <w:tcW w:w="2273" w:type="dxa"/>
            <w:gridSpan w:val="2"/>
            <w:vAlign w:val="center"/>
          </w:tcPr>
          <w:p w14:paraId="7F560434" w14:textId="77777777" w:rsidR="00556A59" w:rsidRPr="003A27A8" w:rsidRDefault="00556A59" w:rsidP="00996152">
            <w:pPr>
              <w:jc w:val="center"/>
              <w:rPr>
                <w:rFonts w:ascii="Times New Roman" w:eastAsia="仿宋_GB2312" w:hAnsi="Times New Roman"/>
                <w:b/>
                <w:sz w:val="24"/>
              </w:rPr>
            </w:pPr>
            <w:r w:rsidRPr="003A27A8">
              <w:rPr>
                <w:rFonts w:ascii="Times New Roman" w:eastAsia="仿宋_GB2312" w:hAnsi="Times New Roman" w:hint="eastAsia"/>
                <w:b/>
                <w:sz w:val="24"/>
              </w:rPr>
              <w:t>组合策略</w:t>
            </w:r>
          </w:p>
        </w:tc>
        <w:tc>
          <w:tcPr>
            <w:tcW w:w="7082" w:type="dxa"/>
            <w:vAlign w:val="center"/>
          </w:tcPr>
          <w:p w14:paraId="21EC36C7" w14:textId="77777777" w:rsidR="00556A59" w:rsidRPr="003A27A8" w:rsidRDefault="00556A59" w:rsidP="00996152">
            <w:pPr>
              <w:jc w:val="center"/>
              <w:rPr>
                <w:rFonts w:ascii="Times New Roman" w:eastAsia="仿宋_GB2312" w:hAnsi="Times New Roman"/>
                <w:b/>
                <w:sz w:val="24"/>
              </w:rPr>
            </w:pPr>
            <w:r w:rsidRPr="003A27A8">
              <w:rPr>
                <w:rFonts w:ascii="Times New Roman" w:eastAsia="仿宋_GB2312" w:hAnsi="Times New Roman" w:hint="eastAsia"/>
                <w:b/>
                <w:sz w:val="24"/>
              </w:rPr>
              <w:t>组合说明</w:t>
            </w:r>
          </w:p>
        </w:tc>
        <w:tc>
          <w:tcPr>
            <w:tcW w:w="988" w:type="dxa"/>
          </w:tcPr>
          <w:p w14:paraId="7DFE3BBE" w14:textId="77777777" w:rsidR="00556A59" w:rsidRPr="003A27A8" w:rsidRDefault="00556A59" w:rsidP="00996152">
            <w:pPr>
              <w:jc w:val="center"/>
              <w:rPr>
                <w:rFonts w:ascii="Times New Roman" w:eastAsia="仿宋_GB2312" w:hAnsi="Times New Roman"/>
                <w:b/>
                <w:sz w:val="24"/>
              </w:rPr>
            </w:pPr>
            <w:r>
              <w:rPr>
                <w:rFonts w:ascii="Times New Roman" w:eastAsia="仿宋_GB2312" w:hAnsi="Times New Roman" w:hint="eastAsia"/>
                <w:b/>
                <w:sz w:val="24"/>
              </w:rPr>
              <w:t>优先级</w:t>
            </w:r>
          </w:p>
        </w:tc>
      </w:tr>
      <w:tr w:rsidR="00556A59" w:rsidRPr="007A4733" w14:paraId="6F3F76A5" w14:textId="77777777" w:rsidTr="00996152">
        <w:trPr>
          <w:jc w:val="center"/>
        </w:trPr>
        <w:tc>
          <w:tcPr>
            <w:tcW w:w="846" w:type="dxa"/>
            <w:vMerge w:val="restart"/>
            <w:vAlign w:val="center"/>
          </w:tcPr>
          <w:p w14:paraId="43C670B6" w14:textId="77777777" w:rsidR="00556A59" w:rsidRDefault="00556A59" w:rsidP="00996152">
            <w:pPr>
              <w:rPr>
                <w:rFonts w:ascii="Times New Roman" w:eastAsia="仿宋_GB2312" w:hAnsi="Times New Roman"/>
                <w:sz w:val="24"/>
              </w:rPr>
            </w:pPr>
            <w:r>
              <w:rPr>
                <w:rFonts w:ascii="Times New Roman" w:eastAsia="仿宋_GB2312" w:hAnsi="Times New Roman" w:hint="eastAsia"/>
                <w:sz w:val="24"/>
              </w:rPr>
              <w:t>原有策略</w:t>
            </w:r>
          </w:p>
        </w:tc>
        <w:tc>
          <w:tcPr>
            <w:tcW w:w="1427" w:type="dxa"/>
            <w:vAlign w:val="center"/>
          </w:tcPr>
          <w:p w14:paraId="2EDED713" w14:textId="77777777" w:rsidR="00556A59" w:rsidRPr="003A27A8" w:rsidRDefault="00556A59" w:rsidP="00996152">
            <w:pPr>
              <w:jc w:val="center"/>
              <w:rPr>
                <w:rFonts w:ascii="Times New Roman" w:eastAsia="仿宋_GB2312" w:hAnsi="Times New Roman"/>
                <w:sz w:val="24"/>
              </w:rPr>
            </w:pPr>
            <w:r w:rsidRPr="003A27A8">
              <w:rPr>
                <w:rFonts w:ascii="Times New Roman" w:eastAsia="仿宋_GB2312" w:hAnsi="Times New Roman" w:hint="eastAsia"/>
                <w:sz w:val="24"/>
              </w:rPr>
              <w:t>期货对锁</w:t>
            </w:r>
          </w:p>
        </w:tc>
        <w:tc>
          <w:tcPr>
            <w:tcW w:w="7082" w:type="dxa"/>
          </w:tcPr>
          <w:p w14:paraId="35EDCF64" w14:textId="77777777" w:rsidR="00556A59" w:rsidRPr="003A27A8" w:rsidRDefault="00556A59" w:rsidP="00996152">
            <w:pPr>
              <w:rPr>
                <w:rFonts w:ascii="Times New Roman" w:eastAsia="仿宋_GB2312" w:hAnsi="Times New Roman"/>
                <w:sz w:val="24"/>
              </w:rPr>
            </w:pPr>
            <w:r w:rsidRPr="003A27A8">
              <w:rPr>
                <w:rFonts w:ascii="Times New Roman" w:eastAsia="仿宋_GB2312" w:hAnsi="Times New Roman"/>
                <w:sz w:val="24"/>
              </w:rPr>
              <w:t>在同一期货品种</w:t>
            </w:r>
            <w:r>
              <w:rPr>
                <w:rFonts w:ascii="Times New Roman" w:eastAsia="仿宋_GB2312" w:hAnsi="Times New Roman" w:hint="eastAsia"/>
                <w:sz w:val="24"/>
              </w:rPr>
              <w:t>同一</w:t>
            </w:r>
            <w:r w:rsidRPr="003A27A8">
              <w:rPr>
                <w:rFonts w:ascii="Times New Roman" w:eastAsia="仿宋_GB2312" w:hAnsi="Times New Roman"/>
                <w:sz w:val="24"/>
              </w:rPr>
              <w:t>月份合约上建立数量相等、方向相反的</w:t>
            </w:r>
            <w:hyperlink r:id="rId9" w:tgtFrame="_blank" w:history="1">
              <w:r w:rsidRPr="003A27A8">
                <w:rPr>
                  <w:rFonts w:ascii="Times New Roman" w:eastAsia="仿宋_GB2312" w:hAnsi="Times New Roman"/>
                  <w:sz w:val="24"/>
                </w:rPr>
                <w:t>头寸</w:t>
              </w:r>
            </w:hyperlink>
          </w:p>
        </w:tc>
        <w:tc>
          <w:tcPr>
            <w:tcW w:w="988" w:type="dxa"/>
            <w:vAlign w:val="center"/>
          </w:tcPr>
          <w:p w14:paraId="7F3A00D9" w14:textId="77777777" w:rsidR="00556A59" w:rsidRPr="003A27A8" w:rsidRDefault="00556A59" w:rsidP="00996152">
            <w:pPr>
              <w:jc w:val="center"/>
              <w:rPr>
                <w:rFonts w:ascii="Times New Roman" w:eastAsia="仿宋_GB2312" w:hAnsi="Times New Roman"/>
                <w:sz w:val="24"/>
              </w:rPr>
            </w:pPr>
            <w:r>
              <w:rPr>
                <w:rFonts w:ascii="Times New Roman" w:eastAsia="仿宋_GB2312" w:hAnsi="Times New Roman"/>
                <w:sz w:val="24"/>
              </w:rPr>
              <w:t>1</w:t>
            </w:r>
          </w:p>
        </w:tc>
      </w:tr>
      <w:tr w:rsidR="00556A59" w:rsidRPr="007A4733" w14:paraId="617C1DC3" w14:textId="77777777" w:rsidTr="00996152">
        <w:trPr>
          <w:jc w:val="center"/>
        </w:trPr>
        <w:tc>
          <w:tcPr>
            <w:tcW w:w="846" w:type="dxa"/>
            <w:vMerge/>
            <w:vAlign w:val="center"/>
          </w:tcPr>
          <w:p w14:paraId="70B794D8" w14:textId="77777777" w:rsidR="00556A59" w:rsidRPr="003A27A8" w:rsidRDefault="00556A59" w:rsidP="00996152">
            <w:pPr>
              <w:rPr>
                <w:rFonts w:ascii="Times New Roman" w:eastAsia="仿宋_GB2312" w:hAnsi="Times New Roman"/>
                <w:sz w:val="24"/>
              </w:rPr>
            </w:pPr>
          </w:p>
        </w:tc>
        <w:tc>
          <w:tcPr>
            <w:tcW w:w="1427" w:type="dxa"/>
            <w:vAlign w:val="center"/>
          </w:tcPr>
          <w:p w14:paraId="4DD61AE1" w14:textId="77777777" w:rsidR="00556A59" w:rsidRPr="003A27A8" w:rsidRDefault="00556A59" w:rsidP="00996152">
            <w:pPr>
              <w:jc w:val="center"/>
              <w:rPr>
                <w:rFonts w:ascii="Times New Roman" w:eastAsia="仿宋_GB2312" w:hAnsi="Times New Roman"/>
                <w:sz w:val="24"/>
              </w:rPr>
            </w:pPr>
            <w:r w:rsidRPr="003A27A8">
              <w:rPr>
                <w:rFonts w:ascii="Times New Roman" w:eastAsia="仿宋_GB2312" w:hAnsi="Times New Roman" w:hint="eastAsia"/>
                <w:sz w:val="24"/>
              </w:rPr>
              <w:t>期货跨期</w:t>
            </w:r>
          </w:p>
        </w:tc>
        <w:tc>
          <w:tcPr>
            <w:tcW w:w="7082" w:type="dxa"/>
          </w:tcPr>
          <w:p w14:paraId="29D1FFAF" w14:textId="77777777" w:rsidR="00556A59" w:rsidRPr="003A27A8" w:rsidRDefault="00556A59" w:rsidP="00996152">
            <w:pPr>
              <w:rPr>
                <w:rFonts w:ascii="Times New Roman" w:eastAsia="仿宋_GB2312" w:hAnsi="Times New Roman"/>
                <w:sz w:val="24"/>
              </w:rPr>
            </w:pPr>
            <w:r w:rsidRPr="003A27A8">
              <w:rPr>
                <w:rFonts w:ascii="Times New Roman" w:eastAsia="仿宋_GB2312" w:hAnsi="Times New Roman"/>
                <w:sz w:val="24"/>
              </w:rPr>
              <w:t>在同一期货品种的不同月份合约上建立数量相等、方向相反的</w:t>
            </w:r>
            <w:hyperlink r:id="rId10" w:tgtFrame="_blank" w:history="1">
              <w:r w:rsidRPr="003A27A8">
                <w:rPr>
                  <w:rFonts w:ascii="Times New Roman" w:eastAsia="仿宋_GB2312" w:hAnsi="Times New Roman"/>
                  <w:sz w:val="24"/>
                </w:rPr>
                <w:t>头寸</w:t>
              </w:r>
            </w:hyperlink>
          </w:p>
        </w:tc>
        <w:tc>
          <w:tcPr>
            <w:tcW w:w="988" w:type="dxa"/>
            <w:vAlign w:val="center"/>
          </w:tcPr>
          <w:p w14:paraId="784A9D29" w14:textId="77777777" w:rsidR="00556A59" w:rsidRPr="003A27A8" w:rsidRDefault="00556A59" w:rsidP="00996152">
            <w:pPr>
              <w:jc w:val="center"/>
              <w:rPr>
                <w:rFonts w:ascii="Times New Roman" w:eastAsia="仿宋_GB2312" w:hAnsi="Times New Roman"/>
                <w:sz w:val="24"/>
              </w:rPr>
            </w:pPr>
            <w:r>
              <w:rPr>
                <w:rFonts w:ascii="Times New Roman" w:eastAsia="仿宋_GB2312" w:hAnsi="Times New Roman"/>
                <w:sz w:val="24"/>
              </w:rPr>
              <w:t>2</w:t>
            </w:r>
          </w:p>
        </w:tc>
      </w:tr>
      <w:tr w:rsidR="00556A59" w:rsidRPr="007A4733" w14:paraId="5CB6DBEA" w14:textId="77777777" w:rsidTr="00996152">
        <w:trPr>
          <w:jc w:val="center"/>
        </w:trPr>
        <w:tc>
          <w:tcPr>
            <w:tcW w:w="846" w:type="dxa"/>
            <w:vMerge/>
            <w:vAlign w:val="center"/>
          </w:tcPr>
          <w:p w14:paraId="718EA305" w14:textId="77777777" w:rsidR="00556A59" w:rsidRPr="003A27A8" w:rsidRDefault="00556A59" w:rsidP="00996152">
            <w:pPr>
              <w:rPr>
                <w:rFonts w:ascii="Times New Roman" w:eastAsia="仿宋_GB2312" w:hAnsi="Times New Roman"/>
                <w:sz w:val="24"/>
              </w:rPr>
            </w:pPr>
          </w:p>
        </w:tc>
        <w:tc>
          <w:tcPr>
            <w:tcW w:w="1427" w:type="dxa"/>
            <w:vAlign w:val="center"/>
          </w:tcPr>
          <w:p w14:paraId="0810E736" w14:textId="77777777" w:rsidR="00556A59" w:rsidRPr="003A27A8" w:rsidRDefault="00556A59" w:rsidP="00996152">
            <w:pPr>
              <w:jc w:val="center"/>
              <w:rPr>
                <w:rFonts w:ascii="Times New Roman" w:eastAsia="仿宋_GB2312" w:hAnsi="Times New Roman"/>
                <w:sz w:val="24"/>
              </w:rPr>
            </w:pPr>
            <w:r w:rsidRPr="003A27A8">
              <w:rPr>
                <w:rFonts w:ascii="Times New Roman" w:eastAsia="仿宋_GB2312" w:hAnsi="Times New Roman" w:hint="eastAsia"/>
                <w:sz w:val="24"/>
              </w:rPr>
              <w:t>期货</w:t>
            </w:r>
            <w:proofErr w:type="gramStart"/>
            <w:r w:rsidRPr="003A27A8">
              <w:rPr>
                <w:rFonts w:ascii="Times New Roman" w:eastAsia="仿宋_GB2312" w:hAnsi="Times New Roman" w:hint="eastAsia"/>
                <w:sz w:val="24"/>
              </w:rPr>
              <w:t>跨品种</w:t>
            </w:r>
            <w:proofErr w:type="gramEnd"/>
          </w:p>
        </w:tc>
        <w:tc>
          <w:tcPr>
            <w:tcW w:w="7082" w:type="dxa"/>
          </w:tcPr>
          <w:p w14:paraId="0B82C7C8" w14:textId="77777777" w:rsidR="00556A59" w:rsidRPr="003A27A8" w:rsidRDefault="00556A59" w:rsidP="00996152">
            <w:pPr>
              <w:rPr>
                <w:rFonts w:ascii="Times New Roman" w:eastAsia="仿宋_GB2312" w:hAnsi="Times New Roman"/>
                <w:sz w:val="24"/>
              </w:rPr>
            </w:pPr>
            <w:r w:rsidRPr="003A27A8">
              <w:rPr>
                <w:rFonts w:ascii="Times New Roman" w:eastAsia="仿宋_GB2312" w:hAnsi="Times New Roman"/>
                <w:sz w:val="24"/>
              </w:rPr>
              <w:t>在</w:t>
            </w:r>
            <w:r w:rsidRPr="003A27A8">
              <w:rPr>
                <w:rFonts w:ascii="Times New Roman" w:eastAsia="仿宋_GB2312" w:hAnsi="Times New Roman" w:hint="eastAsia"/>
                <w:sz w:val="24"/>
              </w:rPr>
              <w:t>不同</w:t>
            </w:r>
            <w:r w:rsidRPr="003A27A8">
              <w:rPr>
                <w:rFonts w:ascii="Times New Roman" w:eastAsia="仿宋_GB2312" w:hAnsi="Times New Roman"/>
                <w:sz w:val="24"/>
              </w:rPr>
              <w:t>期货品种合约上建立数量相等、方向相反的</w:t>
            </w:r>
            <w:hyperlink r:id="rId11" w:tgtFrame="_blank" w:history="1">
              <w:r w:rsidRPr="003A27A8">
                <w:rPr>
                  <w:rFonts w:ascii="Times New Roman" w:eastAsia="仿宋_GB2312" w:hAnsi="Times New Roman"/>
                  <w:sz w:val="24"/>
                </w:rPr>
                <w:t>头寸</w:t>
              </w:r>
            </w:hyperlink>
          </w:p>
        </w:tc>
        <w:tc>
          <w:tcPr>
            <w:tcW w:w="988" w:type="dxa"/>
            <w:vAlign w:val="center"/>
          </w:tcPr>
          <w:p w14:paraId="3336E9DF" w14:textId="77777777" w:rsidR="00556A59" w:rsidRPr="003A27A8" w:rsidRDefault="00556A59" w:rsidP="00996152">
            <w:pPr>
              <w:jc w:val="center"/>
              <w:rPr>
                <w:rFonts w:ascii="Times New Roman" w:eastAsia="仿宋_GB2312" w:hAnsi="Times New Roman"/>
                <w:sz w:val="24"/>
              </w:rPr>
            </w:pPr>
            <w:r>
              <w:rPr>
                <w:rFonts w:ascii="Times New Roman" w:eastAsia="仿宋_GB2312" w:hAnsi="Times New Roman"/>
                <w:sz w:val="24"/>
              </w:rPr>
              <w:t>3</w:t>
            </w:r>
          </w:p>
        </w:tc>
      </w:tr>
      <w:tr w:rsidR="00556A59" w:rsidRPr="007A4733" w14:paraId="3B58D5F6" w14:textId="77777777" w:rsidTr="00996152">
        <w:trPr>
          <w:jc w:val="center"/>
        </w:trPr>
        <w:tc>
          <w:tcPr>
            <w:tcW w:w="846" w:type="dxa"/>
            <w:vMerge w:val="restart"/>
            <w:vAlign w:val="center"/>
          </w:tcPr>
          <w:p w14:paraId="6E1F79EB" w14:textId="77777777" w:rsidR="00556A59" w:rsidRDefault="00556A59" w:rsidP="00996152">
            <w:pPr>
              <w:rPr>
                <w:rFonts w:ascii="Times New Roman" w:eastAsia="仿宋_GB2312" w:hAnsi="Times New Roman"/>
                <w:sz w:val="24"/>
              </w:rPr>
            </w:pPr>
            <w:r>
              <w:rPr>
                <w:rFonts w:ascii="Times New Roman" w:eastAsia="仿宋_GB2312" w:hAnsi="Times New Roman" w:hint="eastAsia"/>
                <w:sz w:val="24"/>
              </w:rPr>
              <w:t>新增策略</w:t>
            </w:r>
          </w:p>
        </w:tc>
        <w:tc>
          <w:tcPr>
            <w:tcW w:w="1427" w:type="dxa"/>
            <w:vAlign w:val="center"/>
          </w:tcPr>
          <w:p w14:paraId="48952B60" w14:textId="77777777" w:rsidR="00556A59" w:rsidRDefault="00556A59" w:rsidP="00996152">
            <w:pPr>
              <w:jc w:val="center"/>
              <w:rPr>
                <w:rFonts w:ascii="Times New Roman" w:eastAsia="仿宋_GB2312" w:hAnsi="Times New Roman"/>
                <w:sz w:val="24"/>
              </w:rPr>
            </w:pPr>
            <w:r w:rsidRPr="003A27A8">
              <w:rPr>
                <w:rFonts w:ascii="Times New Roman" w:eastAsia="仿宋_GB2312" w:hAnsi="Times New Roman" w:hint="eastAsia"/>
                <w:sz w:val="24"/>
              </w:rPr>
              <w:t>卖出期权</w:t>
            </w:r>
          </w:p>
          <w:p w14:paraId="1DADD739" w14:textId="77777777" w:rsidR="00556A59" w:rsidRPr="003A27A8" w:rsidRDefault="00556A59" w:rsidP="00996152">
            <w:pPr>
              <w:jc w:val="center"/>
              <w:rPr>
                <w:rFonts w:ascii="Times New Roman" w:eastAsia="仿宋_GB2312" w:hAnsi="Times New Roman"/>
                <w:sz w:val="24"/>
              </w:rPr>
            </w:pPr>
            <w:r>
              <w:rPr>
                <w:rFonts w:ascii="Times New Roman" w:eastAsia="仿宋_GB2312" w:hAnsi="Times New Roman" w:hint="eastAsia"/>
                <w:sz w:val="24"/>
              </w:rPr>
              <w:t>期货组合</w:t>
            </w:r>
          </w:p>
        </w:tc>
        <w:tc>
          <w:tcPr>
            <w:tcW w:w="7082" w:type="dxa"/>
          </w:tcPr>
          <w:p w14:paraId="312654EA" w14:textId="77777777" w:rsidR="00556A59" w:rsidRPr="003A27A8" w:rsidRDefault="00556A59" w:rsidP="00996152">
            <w:pPr>
              <w:rPr>
                <w:rFonts w:ascii="Times New Roman" w:eastAsia="仿宋_GB2312" w:hAnsi="Times New Roman"/>
                <w:sz w:val="24"/>
              </w:rPr>
            </w:pPr>
            <w:r w:rsidRPr="003A27A8">
              <w:rPr>
                <w:rFonts w:ascii="Times New Roman" w:eastAsia="仿宋_GB2312" w:hAnsi="Times New Roman" w:hint="eastAsia"/>
                <w:sz w:val="24"/>
              </w:rPr>
              <w:t>卖出看涨期权，同时买入对应期货合约。</w:t>
            </w:r>
          </w:p>
          <w:p w14:paraId="2694591F" w14:textId="77777777" w:rsidR="00556A59" w:rsidRPr="003A27A8" w:rsidRDefault="00556A59" w:rsidP="00996152">
            <w:pPr>
              <w:rPr>
                <w:rFonts w:ascii="Times New Roman" w:eastAsia="仿宋_GB2312" w:hAnsi="Times New Roman"/>
                <w:sz w:val="24"/>
              </w:rPr>
            </w:pPr>
            <w:r w:rsidRPr="003A27A8">
              <w:rPr>
                <w:rFonts w:ascii="Times New Roman" w:eastAsia="仿宋_GB2312" w:hAnsi="Times New Roman" w:hint="eastAsia"/>
                <w:sz w:val="24"/>
              </w:rPr>
              <w:t>卖出看跌期权，同时卖出对应期货合约。</w:t>
            </w:r>
          </w:p>
        </w:tc>
        <w:tc>
          <w:tcPr>
            <w:tcW w:w="988" w:type="dxa"/>
            <w:vAlign w:val="center"/>
          </w:tcPr>
          <w:p w14:paraId="242BB203" w14:textId="77777777" w:rsidR="00556A59" w:rsidRPr="003A27A8" w:rsidRDefault="00556A59" w:rsidP="00996152">
            <w:pPr>
              <w:jc w:val="center"/>
              <w:rPr>
                <w:rFonts w:ascii="Times New Roman" w:eastAsia="仿宋_GB2312" w:hAnsi="Times New Roman"/>
                <w:sz w:val="24"/>
              </w:rPr>
            </w:pPr>
            <w:r>
              <w:rPr>
                <w:rFonts w:ascii="Times New Roman" w:eastAsia="仿宋_GB2312" w:hAnsi="Times New Roman" w:hint="eastAsia"/>
                <w:sz w:val="24"/>
              </w:rPr>
              <w:t>4</w:t>
            </w:r>
          </w:p>
        </w:tc>
      </w:tr>
      <w:tr w:rsidR="00556A59" w:rsidRPr="007A4733" w14:paraId="78105882" w14:textId="77777777" w:rsidTr="00996152">
        <w:trPr>
          <w:jc w:val="center"/>
        </w:trPr>
        <w:tc>
          <w:tcPr>
            <w:tcW w:w="846" w:type="dxa"/>
            <w:vMerge/>
            <w:vAlign w:val="center"/>
          </w:tcPr>
          <w:p w14:paraId="5A151309" w14:textId="77777777" w:rsidR="00556A59" w:rsidRPr="003A27A8" w:rsidRDefault="00556A59" w:rsidP="00996152">
            <w:pPr>
              <w:rPr>
                <w:rFonts w:ascii="Times New Roman" w:eastAsia="仿宋_GB2312" w:hAnsi="Times New Roman"/>
                <w:sz w:val="24"/>
              </w:rPr>
            </w:pPr>
          </w:p>
        </w:tc>
        <w:tc>
          <w:tcPr>
            <w:tcW w:w="1427" w:type="dxa"/>
            <w:vAlign w:val="center"/>
          </w:tcPr>
          <w:p w14:paraId="758823D9" w14:textId="77777777" w:rsidR="00556A59" w:rsidRPr="003A27A8" w:rsidRDefault="00556A59" w:rsidP="00996152">
            <w:pPr>
              <w:jc w:val="center"/>
              <w:rPr>
                <w:rFonts w:ascii="Times New Roman" w:eastAsia="仿宋_GB2312" w:hAnsi="Times New Roman"/>
                <w:sz w:val="24"/>
              </w:rPr>
            </w:pPr>
            <w:r w:rsidRPr="003A27A8">
              <w:rPr>
                <w:rFonts w:ascii="Times New Roman" w:eastAsia="仿宋_GB2312" w:hAnsi="Times New Roman" w:hint="eastAsia"/>
                <w:sz w:val="24"/>
              </w:rPr>
              <w:t>期权跨式</w:t>
            </w:r>
          </w:p>
        </w:tc>
        <w:tc>
          <w:tcPr>
            <w:tcW w:w="7082" w:type="dxa"/>
          </w:tcPr>
          <w:p w14:paraId="02D42509" w14:textId="77777777" w:rsidR="00556A59" w:rsidRPr="003A27A8" w:rsidRDefault="00556A59" w:rsidP="00996152">
            <w:pPr>
              <w:rPr>
                <w:rFonts w:ascii="Times New Roman" w:eastAsia="仿宋_GB2312" w:hAnsi="Times New Roman"/>
                <w:sz w:val="24"/>
              </w:rPr>
            </w:pPr>
            <w:r w:rsidRPr="003A27A8">
              <w:rPr>
                <w:rFonts w:ascii="Times New Roman" w:eastAsia="仿宋_GB2312" w:hAnsi="Times New Roman" w:hint="eastAsia"/>
                <w:sz w:val="24"/>
              </w:rPr>
              <w:t>卖出</w:t>
            </w:r>
            <w:r>
              <w:rPr>
                <w:rFonts w:ascii="Times New Roman" w:eastAsia="仿宋_GB2312" w:hAnsi="Times New Roman" w:hint="eastAsia"/>
                <w:sz w:val="24"/>
              </w:rPr>
              <w:t>同一系列</w:t>
            </w:r>
            <w:r w:rsidRPr="003A27A8">
              <w:rPr>
                <w:rFonts w:ascii="Times New Roman" w:eastAsia="仿宋_GB2312" w:hAnsi="Times New Roman" w:hint="eastAsia"/>
                <w:sz w:val="24"/>
              </w:rPr>
              <w:t>的相同执行价格的看涨期权和看跌期权；</w:t>
            </w:r>
          </w:p>
        </w:tc>
        <w:tc>
          <w:tcPr>
            <w:tcW w:w="988" w:type="dxa"/>
            <w:vAlign w:val="center"/>
          </w:tcPr>
          <w:p w14:paraId="1F9D7EA6" w14:textId="77777777" w:rsidR="00556A59" w:rsidRPr="003A27A8" w:rsidRDefault="00556A59" w:rsidP="00996152">
            <w:pPr>
              <w:jc w:val="center"/>
              <w:rPr>
                <w:rFonts w:ascii="Times New Roman" w:eastAsia="仿宋_GB2312" w:hAnsi="Times New Roman"/>
                <w:sz w:val="24"/>
              </w:rPr>
            </w:pPr>
            <w:r>
              <w:rPr>
                <w:rFonts w:ascii="Times New Roman" w:eastAsia="仿宋_GB2312" w:hAnsi="Times New Roman" w:hint="eastAsia"/>
                <w:sz w:val="24"/>
              </w:rPr>
              <w:t>5</w:t>
            </w:r>
          </w:p>
        </w:tc>
      </w:tr>
      <w:tr w:rsidR="00556A59" w:rsidRPr="007A4733" w14:paraId="7875C808" w14:textId="77777777" w:rsidTr="00996152">
        <w:trPr>
          <w:jc w:val="center"/>
        </w:trPr>
        <w:tc>
          <w:tcPr>
            <w:tcW w:w="846" w:type="dxa"/>
            <w:vMerge/>
          </w:tcPr>
          <w:p w14:paraId="26205888" w14:textId="77777777" w:rsidR="00556A59" w:rsidRPr="003A27A8" w:rsidRDefault="00556A59" w:rsidP="00996152">
            <w:pPr>
              <w:jc w:val="center"/>
              <w:rPr>
                <w:rFonts w:ascii="Times New Roman" w:eastAsia="仿宋_GB2312" w:hAnsi="Times New Roman"/>
                <w:sz w:val="24"/>
              </w:rPr>
            </w:pPr>
          </w:p>
        </w:tc>
        <w:tc>
          <w:tcPr>
            <w:tcW w:w="1427" w:type="dxa"/>
            <w:vAlign w:val="center"/>
          </w:tcPr>
          <w:p w14:paraId="41F12310" w14:textId="77777777" w:rsidR="00556A59" w:rsidRPr="003A27A8" w:rsidRDefault="00556A59" w:rsidP="00996152">
            <w:pPr>
              <w:jc w:val="center"/>
              <w:rPr>
                <w:rFonts w:ascii="Times New Roman" w:eastAsia="仿宋_GB2312" w:hAnsi="Times New Roman"/>
                <w:sz w:val="24"/>
              </w:rPr>
            </w:pPr>
            <w:proofErr w:type="gramStart"/>
            <w:r w:rsidRPr="003A27A8">
              <w:rPr>
                <w:rFonts w:ascii="Times New Roman" w:eastAsia="仿宋_GB2312" w:hAnsi="Times New Roman" w:hint="eastAsia"/>
                <w:sz w:val="24"/>
              </w:rPr>
              <w:t>期权宽跨式</w:t>
            </w:r>
            <w:proofErr w:type="gramEnd"/>
          </w:p>
        </w:tc>
        <w:tc>
          <w:tcPr>
            <w:tcW w:w="7082" w:type="dxa"/>
          </w:tcPr>
          <w:p w14:paraId="5ADAE57E" w14:textId="77777777" w:rsidR="00556A59" w:rsidRPr="003A27A8" w:rsidRDefault="00556A59" w:rsidP="00996152">
            <w:pPr>
              <w:rPr>
                <w:rFonts w:ascii="Times New Roman" w:eastAsia="仿宋_GB2312" w:hAnsi="Times New Roman"/>
                <w:sz w:val="24"/>
              </w:rPr>
            </w:pPr>
            <w:r w:rsidRPr="003A27A8">
              <w:rPr>
                <w:rFonts w:ascii="Times New Roman" w:eastAsia="仿宋_GB2312" w:hAnsi="Times New Roman" w:hint="eastAsia"/>
                <w:sz w:val="24"/>
              </w:rPr>
              <w:t>卖出</w:t>
            </w:r>
            <w:r>
              <w:rPr>
                <w:rFonts w:ascii="Times New Roman" w:eastAsia="仿宋_GB2312" w:hAnsi="Times New Roman" w:hint="eastAsia"/>
                <w:sz w:val="24"/>
              </w:rPr>
              <w:t>同一系列</w:t>
            </w:r>
            <w:proofErr w:type="gramStart"/>
            <w:r w:rsidRPr="003A27A8">
              <w:rPr>
                <w:rFonts w:ascii="Times New Roman" w:eastAsia="仿宋_GB2312" w:hAnsi="Times New Roman" w:hint="eastAsia"/>
                <w:sz w:val="24"/>
              </w:rPr>
              <w:t>低执行</w:t>
            </w:r>
            <w:proofErr w:type="gramEnd"/>
            <w:r w:rsidRPr="003A27A8">
              <w:rPr>
                <w:rFonts w:ascii="Times New Roman" w:eastAsia="仿宋_GB2312" w:hAnsi="Times New Roman" w:hint="eastAsia"/>
                <w:sz w:val="24"/>
              </w:rPr>
              <w:t>价格的看跌期权和</w:t>
            </w:r>
            <w:proofErr w:type="gramStart"/>
            <w:r w:rsidRPr="003A27A8">
              <w:rPr>
                <w:rFonts w:ascii="Times New Roman" w:eastAsia="仿宋_GB2312" w:hAnsi="Times New Roman" w:hint="eastAsia"/>
                <w:sz w:val="24"/>
              </w:rPr>
              <w:t>高执行</w:t>
            </w:r>
            <w:proofErr w:type="gramEnd"/>
            <w:r w:rsidRPr="003A27A8">
              <w:rPr>
                <w:rFonts w:ascii="Times New Roman" w:eastAsia="仿宋_GB2312" w:hAnsi="Times New Roman" w:hint="eastAsia"/>
                <w:sz w:val="24"/>
              </w:rPr>
              <w:t>价格的看涨期权；</w:t>
            </w:r>
          </w:p>
        </w:tc>
        <w:tc>
          <w:tcPr>
            <w:tcW w:w="988" w:type="dxa"/>
            <w:vAlign w:val="center"/>
          </w:tcPr>
          <w:p w14:paraId="1AA2F3F5" w14:textId="77777777" w:rsidR="00556A59" w:rsidRPr="003A27A8" w:rsidRDefault="00556A59" w:rsidP="00996152">
            <w:pPr>
              <w:jc w:val="center"/>
              <w:rPr>
                <w:rFonts w:ascii="Times New Roman" w:eastAsia="仿宋_GB2312" w:hAnsi="Times New Roman"/>
                <w:sz w:val="24"/>
              </w:rPr>
            </w:pPr>
            <w:r>
              <w:rPr>
                <w:rFonts w:ascii="Times New Roman" w:eastAsia="仿宋_GB2312" w:hAnsi="Times New Roman" w:hint="eastAsia"/>
                <w:sz w:val="24"/>
              </w:rPr>
              <w:t>6</w:t>
            </w:r>
          </w:p>
        </w:tc>
      </w:tr>
    </w:tbl>
    <w:p w14:paraId="5987C66D" w14:textId="77777777" w:rsidR="00556A59" w:rsidRPr="007A4733" w:rsidRDefault="00556A59" w:rsidP="00556A59">
      <w:pPr>
        <w:ind w:firstLineChars="200" w:firstLine="480"/>
        <w:jc w:val="center"/>
        <w:rPr>
          <w:rFonts w:ascii="Times New Roman" w:eastAsia="仿宋_GB2312" w:hAnsi="Times New Roman"/>
          <w:sz w:val="24"/>
        </w:rPr>
      </w:pPr>
      <w:r w:rsidRPr="007A4733">
        <w:rPr>
          <w:rFonts w:ascii="Times New Roman" w:eastAsia="仿宋_GB2312" w:hAnsi="Times New Roman" w:hint="eastAsia"/>
          <w:sz w:val="24"/>
        </w:rPr>
        <w:t>表</w:t>
      </w:r>
      <w:r>
        <w:rPr>
          <w:rFonts w:ascii="Times New Roman" w:eastAsia="仿宋_GB2312" w:hAnsi="Times New Roman"/>
          <w:sz w:val="24"/>
        </w:rPr>
        <w:t>2</w:t>
      </w:r>
      <w:r w:rsidRPr="007A4733">
        <w:rPr>
          <w:rFonts w:ascii="Times New Roman" w:eastAsia="仿宋_GB2312" w:hAnsi="Times New Roman" w:hint="eastAsia"/>
          <w:sz w:val="24"/>
        </w:rPr>
        <w:t>：组合</w:t>
      </w:r>
      <w:r>
        <w:rPr>
          <w:rFonts w:ascii="Times New Roman" w:eastAsia="仿宋_GB2312" w:hAnsi="Times New Roman" w:hint="eastAsia"/>
          <w:sz w:val="24"/>
        </w:rPr>
        <w:t>保证金收取标准</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427"/>
        <w:gridCol w:w="7082"/>
      </w:tblGrid>
      <w:tr w:rsidR="00556A59" w:rsidRPr="007A4733" w14:paraId="01165514" w14:textId="77777777" w:rsidTr="00996152">
        <w:trPr>
          <w:jc w:val="center"/>
        </w:trPr>
        <w:tc>
          <w:tcPr>
            <w:tcW w:w="2273" w:type="dxa"/>
            <w:gridSpan w:val="2"/>
            <w:vAlign w:val="center"/>
          </w:tcPr>
          <w:p w14:paraId="48D4369D" w14:textId="77777777" w:rsidR="00556A59" w:rsidRPr="003A27A8" w:rsidRDefault="00556A59" w:rsidP="00996152">
            <w:pPr>
              <w:jc w:val="center"/>
              <w:rPr>
                <w:rFonts w:ascii="Times New Roman" w:eastAsia="仿宋_GB2312" w:hAnsi="Times New Roman"/>
                <w:b/>
                <w:sz w:val="24"/>
              </w:rPr>
            </w:pPr>
            <w:r w:rsidRPr="003A27A8">
              <w:rPr>
                <w:rFonts w:ascii="Times New Roman" w:eastAsia="仿宋_GB2312" w:hAnsi="Times New Roman" w:hint="eastAsia"/>
                <w:b/>
                <w:sz w:val="24"/>
              </w:rPr>
              <w:t>组合策略</w:t>
            </w:r>
          </w:p>
        </w:tc>
        <w:tc>
          <w:tcPr>
            <w:tcW w:w="7082" w:type="dxa"/>
            <w:vAlign w:val="center"/>
          </w:tcPr>
          <w:p w14:paraId="103FF7E9" w14:textId="77777777" w:rsidR="00556A59" w:rsidRPr="003A27A8" w:rsidRDefault="00556A59" w:rsidP="00996152">
            <w:pPr>
              <w:jc w:val="center"/>
              <w:rPr>
                <w:rFonts w:ascii="Times New Roman" w:eastAsia="仿宋_GB2312" w:hAnsi="Times New Roman"/>
                <w:b/>
                <w:sz w:val="24"/>
              </w:rPr>
            </w:pPr>
            <w:r w:rsidRPr="003A27A8">
              <w:rPr>
                <w:rFonts w:ascii="Times New Roman" w:eastAsia="仿宋_GB2312" w:hAnsi="Times New Roman" w:hint="eastAsia"/>
                <w:b/>
                <w:sz w:val="24"/>
              </w:rPr>
              <w:t>组合</w:t>
            </w:r>
            <w:r>
              <w:rPr>
                <w:rFonts w:ascii="Times New Roman" w:eastAsia="仿宋_GB2312" w:hAnsi="Times New Roman" w:hint="eastAsia"/>
                <w:b/>
                <w:sz w:val="24"/>
              </w:rPr>
              <w:t>保证金计算公式</w:t>
            </w:r>
          </w:p>
        </w:tc>
      </w:tr>
      <w:tr w:rsidR="00556A59" w:rsidRPr="007A4733" w14:paraId="3898E84B" w14:textId="77777777" w:rsidTr="00996152">
        <w:trPr>
          <w:jc w:val="center"/>
        </w:trPr>
        <w:tc>
          <w:tcPr>
            <w:tcW w:w="846" w:type="dxa"/>
            <w:vMerge w:val="restart"/>
            <w:vAlign w:val="center"/>
          </w:tcPr>
          <w:p w14:paraId="50CA92EB" w14:textId="77777777" w:rsidR="00556A59" w:rsidRDefault="00556A59" w:rsidP="00996152">
            <w:pPr>
              <w:rPr>
                <w:rFonts w:ascii="Times New Roman" w:eastAsia="仿宋_GB2312" w:hAnsi="Times New Roman"/>
                <w:sz w:val="24"/>
              </w:rPr>
            </w:pPr>
            <w:r>
              <w:rPr>
                <w:rFonts w:ascii="Times New Roman" w:eastAsia="仿宋_GB2312" w:hAnsi="Times New Roman" w:hint="eastAsia"/>
                <w:sz w:val="24"/>
              </w:rPr>
              <w:t>原有策略</w:t>
            </w:r>
          </w:p>
        </w:tc>
        <w:tc>
          <w:tcPr>
            <w:tcW w:w="1427" w:type="dxa"/>
            <w:vAlign w:val="center"/>
          </w:tcPr>
          <w:p w14:paraId="0673131F" w14:textId="77777777" w:rsidR="00556A59" w:rsidRPr="003A27A8" w:rsidRDefault="00556A59" w:rsidP="00996152">
            <w:pPr>
              <w:jc w:val="center"/>
              <w:rPr>
                <w:rFonts w:ascii="Times New Roman" w:eastAsia="仿宋_GB2312" w:hAnsi="Times New Roman"/>
                <w:sz w:val="24"/>
              </w:rPr>
            </w:pPr>
            <w:r w:rsidRPr="003A27A8">
              <w:rPr>
                <w:rFonts w:ascii="Times New Roman" w:eastAsia="仿宋_GB2312" w:hAnsi="Times New Roman" w:hint="eastAsia"/>
                <w:sz w:val="24"/>
              </w:rPr>
              <w:t>期货对锁</w:t>
            </w:r>
          </w:p>
        </w:tc>
        <w:tc>
          <w:tcPr>
            <w:tcW w:w="7082" w:type="dxa"/>
            <w:vMerge w:val="restart"/>
            <w:vAlign w:val="center"/>
          </w:tcPr>
          <w:p w14:paraId="07B151B9" w14:textId="77777777" w:rsidR="00556A59" w:rsidRPr="003A27A8" w:rsidRDefault="00556A59" w:rsidP="00996152">
            <w:pPr>
              <w:rPr>
                <w:rFonts w:ascii="Times New Roman" w:eastAsia="仿宋_GB2312" w:hAnsi="Times New Roman"/>
                <w:sz w:val="24"/>
              </w:rPr>
            </w:pPr>
            <w:r>
              <w:rPr>
                <w:rFonts w:ascii="Times New Roman" w:eastAsia="仿宋_GB2312" w:hAnsi="Times New Roman" w:hint="eastAsia"/>
                <w:sz w:val="24"/>
              </w:rPr>
              <w:t>高腿保证金</w:t>
            </w:r>
          </w:p>
        </w:tc>
      </w:tr>
      <w:tr w:rsidR="00556A59" w:rsidRPr="007A4733" w14:paraId="56977C99" w14:textId="77777777" w:rsidTr="00996152">
        <w:trPr>
          <w:jc w:val="center"/>
        </w:trPr>
        <w:tc>
          <w:tcPr>
            <w:tcW w:w="846" w:type="dxa"/>
            <w:vMerge/>
            <w:vAlign w:val="center"/>
          </w:tcPr>
          <w:p w14:paraId="5D146707" w14:textId="77777777" w:rsidR="00556A59" w:rsidRPr="003A27A8" w:rsidRDefault="00556A59" w:rsidP="00996152">
            <w:pPr>
              <w:rPr>
                <w:rFonts w:ascii="Times New Roman" w:eastAsia="仿宋_GB2312" w:hAnsi="Times New Roman"/>
                <w:sz w:val="24"/>
              </w:rPr>
            </w:pPr>
          </w:p>
        </w:tc>
        <w:tc>
          <w:tcPr>
            <w:tcW w:w="1427" w:type="dxa"/>
            <w:vAlign w:val="center"/>
          </w:tcPr>
          <w:p w14:paraId="72C152F4" w14:textId="77777777" w:rsidR="00556A59" w:rsidRPr="003A27A8" w:rsidRDefault="00556A59" w:rsidP="00996152">
            <w:pPr>
              <w:jc w:val="center"/>
              <w:rPr>
                <w:rFonts w:ascii="Times New Roman" w:eastAsia="仿宋_GB2312" w:hAnsi="Times New Roman"/>
                <w:sz w:val="24"/>
              </w:rPr>
            </w:pPr>
            <w:r w:rsidRPr="003A27A8">
              <w:rPr>
                <w:rFonts w:ascii="Times New Roman" w:eastAsia="仿宋_GB2312" w:hAnsi="Times New Roman" w:hint="eastAsia"/>
                <w:sz w:val="24"/>
              </w:rPr>
              <w:t>期货跨期</w:t>
            </w:r>
          </w:p>
        </w:tc>
        <w:tc>
          <w:tcPr>
            <w:tcW w:w="7082" w:type="dxa"/>
            <w:vMerge/>
          </w:tcPr>
          <w:p w14:paraId="7D984B8E" w14:textId="77777777" w:rsidR="00556A59" w:rsidRPr="003A27A8" w:rsidRDefault="00556A59" w:rsidP="00996152">
            <w:pPr>
              <w:rPr>
                <w:rFonts w:ascii="Times New Roman" w:eastAsia="仿宋_GB2312" w:hAnsi="Times New Roman"/>
                <w:sz w:val="24"/>
              </w:rPr>
            </w:pPr>
          </w:p>
        </w:tc>
      </w:tr>
      <w:tr w:rsidR="00556A59" w:rsidRPr="007A4733" w14:paraId="755E85A1" w14:textId="77777777" w:rsidTr="00996152">
        <w:trPr>
          <w:jc w:val="center"/>
        </w:trPr>
        <w:tc>
          <w:tcPr>
            <w:tcW w:w="846" w:type="dxa"/>
            <w:vMerge/>
            <w:vAlign w:val="center"/>
          </w:tcPr>
          <w:p w14:paraId="0C93D6B9" w14:textId="77777777" w:rsidR="00556A59" w:rsidRPr="003A27A8" w:rsidRDefault="00556A59" w:rsidP="00996152">
            <w:pPr>
              <w:rPr>
                <w:rFonts w:ascii="Times New Roman" w:eastAsia="仿宋_GB2312" w:hAnsi="Times New Roman"/>
                <w:sz w:val="24"/>
              </w:rPr>
            </w:pPr>
          </w:p>
        </w:tc>
        <w:tc>
          <w:tcPr>
            <w:tcW w:w="1427" w:type="dxa"/>
            <w:vAlign w:val="center"/>
          </w:tcPr>
          <w:p w14:paraId="1EA12238" w14:textId="77777777" w:rsidR="00556A59" w:rsidRPr="003A27A8" w:rsidRDefault="00556A59" w:rsidP="00996152">
            <w:pPr>
              <w:jc w:val="center"/>
              <w:rPr>
                <w:rFonts w:ascii="Times New Roman" w:eastAsia="仿宋_GB2312" w:hAnsi="Times New Roman"/>
                <w:sz w:val="24"/>
              </w:rPr>
            </w:pPr>
            <w:r w:rsidRPr="003A27A8">
              <w:rPr>
                <w:rFonts w:ascii="Times New Roman" w:eastAsia="仿宋_GB2312" w:hAnsi="Times New Roman" w:hint="eastAsia"/>
                <w:sz w:val="24"/>
              </w:rPr>
              <w:t>期货</w:t>
            </w:r>
            <w:proofErr w:type="gramStart"/>
            <w:r w:rsidRPr="003A27A8">
              <w:rPr>
                <w:rFonts w:ascii="Times New Roman" w:eastAsia="仿宋_GB2312" w:hAnsi="Times New Roman" w:hint="eastAsia"/>
                <w:sz w:val="24"/>
              </w:rPr>
              <w:t>跨品种</w:t>
            </w:r>
            <w:proofErr w:type="gramEnd"/>
          </w:p>
        </w:tc>
        <w:tc>
          <w:tcPr>
            <w:tcW w:w="7082" w:type="dxa"/>
            <w:vMerge/>
          </w:tcPr>
          <w:p w14:paraId="26AA7BDD" w14:textId="77777777" w:rsidR="00556A59" w:rsidRPr="003A27A8" w:rsidRDefault="00556A59" w:rsidP="00996152">
            <w:pPr>
              <w:rPr>
                <w:rFonts w:ascii="Times New Roman" w:eastAsia="仿宋_GB2312" w:hAnsi="Times New Roman"/>
                <w:sz w:val="24"/>
              </w:rPr>
            </w:pPr>
          </w:p>
        </w:tc>
      </w:tr>
      <w:tr w:rsidR="00556A59" w:rsidRPr="007A4733" w14:paraId="5935AAA7" w14:textId="77777777" w:rsidTr="00996152">
        <w:trPr>
          <w:jc w:val="center"/>
        </w:trPr>
        <w:tc>
          <w:tcPr>
            <w:tcW w:w="846" w:type="dxa"/>
            <w:vMerge w:val="restart"/>
            <w:vAlign w:val="center"/>
          </w:tcPr>
          <w:p w14:paraId="4639621B" w14:textId="77777777" w:rsidR="00556A59" w:rsidRDefault="00556A59" w:rsidP="00996152">
            <w:pPr>
              <w:rPr>
                <w:rFonts w:ascii="Times New Roman" w:eastAsia="仿宋_GB2312" w:hAnsi="Times New Roman"/>
                <w:sz w:val="24"/>
              </w:rPr>
            </w:pPr>
            <w:r>
              <w:rPr>
                <w:rFonts w:ascii="Times New Roman" w:eastAsia="仿宋_GB2312" w:hAnsi="Times New Roman" w:hint="eastAsia"/>
                <w:sz w:val="24"/>
              </w:rPr>
              <w:t>新增策略</w:t>
            </w:r>
          </w:p>
        </w:tc>
        <w:tc>
          <w:tcPr>
            <w:tcW w:w="1427" w:type="dxa"/>
            <w:vAlign w:val="center"/>
          </w:tcPr>
          <w:p w14:paraId="22757FF3" w14:textId="77777777" w:rsidR="00556A59" w:rsidRDefault="00556A59" w:rsidP="00996152">
            <w:pPr>
              <w:jc w:val="center"/>
              <w:rPr>
                <w:rFonts w:ascii="Times New Roman" w:eastAsia="仿宋_GB2312" w:hAnsi="Times New Roman"/>
                <w:sz w:val="24"/>
              </w:rPr>
            </w:pPr>
            <w:r w:rsidRPr="003A27A8">
              <w:rPr>
                <w:rFonts w:ascii="Times New Roman" w:eastAsia="仿宋_GB2312" w:hAnsi="Times New Roman" w:hint="eastAsia"/>
                <w:sz w:val="24"/>
              </w:rPr>
              <w:t>卖出</w:t>
            </w:r>
            <w:r>
              <w:rPr>
                <w:rFonts w:ascii="Times New Roman" w:eastAsia="仿宋_GB2312" w:hAnsi="Times New Roman" w:hint="eastAsia"/>
                <w:sz w:val="24"/>
              </w:rPr>
              <w:t>期权</w:t>
            </w:r>
          </w:p>
          <w:p w14:paraId="10BA5476" w14:textId="77777777" w:rsidR="00556A59" w:rsidRPr="003A27A8" w:rsidRDefault="00556A59" w:rsidP="00996152">
            <w:pPr>
              <w:jc w:val="center"/>
              <w:rPr>
                <w:rFonts w:ascii="Times New Roman" w:eastAsia="仿宋_GB2312" w:hAnsi="Times New Roman"/>
                <w:sz w:val="24"/>
              </w:rPr>
            </w:pPr>
            <w:r>
              <w:rPr>
                <w:rFonts w:ascii="Times New Roman" w:eastAsia="仿宋_GB2312" w:hAnsi="Times New Roman" w:hint="eastAsia"/>
                <w:sz w:val="24"/>
              </w:rPr>
              <w:t>期货组合</w:t>
            </w:r>
          </w:p>
        </w:tc>
        <w:tc>
          <w:tcPr>
            <w:tcW w:w="7082" w:type="dxa"/>
            <w:vAlign w:val="center"/>
          </w:tcPr>
          <w:p w14:paraId="5746FBC5" w14:textId="77777777" w:rsidR="00556A59" w:rsidRPr="003A27A8" w:rsidRDefault="00556A59" w:rsidP="00996152">
            <w:pPr>
              <w:rPr>
                <w:rFonts w:ascii="Times New Roman" w:eastAsia="仿宋_GB2312" w:hAnsi="Times New Roman"/>
                <w:sz w:val="24"/>
              </w:rPr>
            </w:pPr>
            <w:r>
              <w:rPr>
                <w:rFonts w:ascii="Times New Roman" w:eastAsia="仿宋_GB2312" w:hAnsi="Times New Roman" w:hint="eastAsia"/>
                <w:sz w:val="24"/>
              </w:rPr>
              <w:t>期货保证金</w:t>
            </w:r>
            <w:r>
              <w:rPr>
                <w:rFonts w:ascii="Times New Roman" w:eastAsia="仿宋_GB2312" w:hAnsi="Times New Roman" w:hint="eastAsia"/>
                <w:sz w:val="24"/>
              </w:rPr>
              <w:t>+</w:t>
            </w:r>
            <w:r>
              <w:rPr>
                <w:rFonts w:ascii="Times New Roman" w:eastAsia="仿宋_GB2312" w:hAnsi="Times New Roman" w:hint="eastAsia"/>
                <w:sz w:val="24"/>
              </w:rPr>
              <w:t>期权权利金结算价</w:t>
            </w:r>
          </w:p>
        </w:tc>
      </w:tr>
      <w:tr w:rsidR="00556A59" w:rsidRPr="007A4733" w14:paraId="053C5376" w14:textId="77777777" w:rsidTr="00996152">
        <w:trPr>
          <w:jc w:val="center"/>
        </w:trPr>
        <w:tc>
          <w:tcPr>
            <w:tcW w:w="846" w:type="dxa"/>
            <w:vMerge/>
            <w:vAlign w:val="center"/>
          </w:tcPr>
          <w:p w14:paraId="7AE0ACB2" w14:textId="77777777" w:rsidR="00556A59" w:rsidRPr="003A27A8" w:rsidRDefault="00556A59" w:rsidP="00996152">
            <w:pPr>
              <w:rPr>
                <w:rFonts w:ascii="Times New Roman" w:eastAsia="仿宋_GB2312" w:hAnsi="Times New Roman"/>
                <w:sz w:val="24"/>
              </w:rPr>
            </w:pPr>
          </w:p>
        </w:tc>
        <w:tc>
          <w:tcPr>
            <w:tcW w:w="1427" w:type="dxa"/>
            <w:vAlign w:val="center"/>
          </w:tcPr>
          <w:p w14:paraId="184E1550" w14:textId="77777777" w:rsidR="00556A59" w:rsidRPr="003A27A8" w:rsidRDefault="00556A59" w:rsidP="00996152">
            <w:pPr>
              <w:jc w:val="center"/>
              <w:rPr>
                <w:rFonts w:ascii="Times New Roman" w:eastAsia="仿宋_GB2312" w:hAnsi="Times New Roman"/>
                <w:sz w:val="24"/>
              </w:rPr>
            </w:pPr>
            <w:r w:rsidRPr="003A27A8">
              <w:rPr>
                <w:rFonts w:ascii="Times New Roman" w:eastAsia="仿宋_GB2312" w:hAnsi="Times New Roman" w:hint="eastAsia"/>
                <w:sz w:val="24"/>
              </w:rPr>
              <w:t>期权跨式</w:t>
            </w:r>
          </w:p>
        </w:tc>
        <w:tc>
          <w:tcPr>
            <w:tcW w:w="7082" w:type="dxa"/>
            <w:vMerge w:val="restart"/>
            <w:vAlign w:val="center"/>
          </w:tcPr>
          <w:p w14:paraId="0694603A" w14:textId="77777777" w:rsidR="00556A59" w:rsidRPr="003A27A8" w:rsidRDefault="00556A59" w:rsidP="00996152">
            <w:pPr>
              <w:rPr>
                <w:rFonts w:ascii="Times New Roman" w:eastAsia="仿宋_GB2312" w:hAnsi="Times New Roman"/>
                <w:sz w:val="24"/>
              </w:rPr>
            </w:pPr>
            <w:r w:rsidRPr="00723A66">
              <w:rPr>
                <w:rFonts w:ascii="Times New Roman" w:eastAsia="仿宋_GB2312" w:hAnsi="Times New Roman" w:hint="eastAsia"/>
                <w:sz w:val="24"/>
              </w:rPr>
              <w:t>max(</w:t>
            </w:r>
            <w:r w:rsidRPr="00723A66">
              <w:rPr>
                <w:rFonts w:ascii="Times New Roman" w:eastAsia="仿宋_GB2312" w:hAnsi="Times New Roman" w:hint="eastAsia"/>
                <w:sz w:val="24"/>
              </w:rPr>
              <w:t>看涨期权保证金，看跌期权保证金</w:t>
            </w:r>
            <w:r w:rsidRPr="00723A66">
              <w:rPr>
                <w:rFonts w:ascii="Times New Roman" w:eastAsia="仿宋_GB2312" w:hAnsi="Times New Roman" w:hint="eastAsia"/>
                <w:sz w:val="24"/>
              </w:rPr>
              <w:t xml:space="preserve">) + </w:t>
            </w:r>
            <w:r w:rsidRPr="00723A66">
              <w:rPr>
                <w:rFonts w:ascii="Times New Roman" w:eastAsia="仿宋_GB2312" w:hAnsi="Times New Roman" w:hint="eastAsia"/>
                <w:sz w:val="24"/>
              </w:rPr>
              <w:t>另一方权利金</w:t>
            </w:r>
          </w:p>
        </w:tc>
      </w:tr>
      <w:tr w:rsidR="00556A59" w:rsidRPr="007A4733" w14:paraId="44A4036D" w14:textId="77777777" w:rsidTr="00996152">
        <w:trPr>
          <w:jc w:val="center"/>
        </w:trPr>
        <w:tc>
          <w:tcPr>
            <w:tcW w:w="846" w:type="dxa"/>
            <w:vMerge/>
          </w:tcPr>
          <w:p w14:paraId="765A86CB" w14:textId="77777777" w:rsidR="00556A59" w:rsidRPr="003A27A8" w:rsidRDefault="00556A59" w:rsidP="00996152">
            <w:pPr>
              <w:jc w:val="center"/>
              <w:rPr>
                <w:rFonts w:ascii="Times New Roman" w:eastAsia="仿宋_GB2312" w:hAnsi="Times New Roman"/>
                <w:sz w:val="24"/>
              </w:rPr>
            </w:pPr>
          </w:p>
        </w:tc>
        <w:tc>
          <w:tcPr>
            <w:tcW w:w="1427" w:type="dxa"/>
            <w:vAlign w:val="center"/>
          </w:tcPr>
          <w:p w14:paraId="09F20B0B" w14:textId="77777777" w:rsidR="00556A59" w:rsidRPr="003A27A8" w:rsidRDefault="00556A59" w:rsidP="00996152">
            <w:pPr>
              <w:jc w:val="center"/>
              <w:rPr>
                <w:rFonts w:ascii="Times New Roman" w:eastAsia="仿宋_GB2312" w:hAnsi="Times New Roman"/>
                <w:sz w:val="24"/>
              </w:rPr>
            </w:pPr>
            <w:proofErr w:type="gramStart"/>
            <w:r w:rsidRPr="003A27A8">
              <w:rPr>
                <w:rFonts w:ascii="Times New Roman" w:eastAsia="仿宋_GB2312" w:hAnsi="Times New Roman" w:hint="eastAsia"/>
                <w:sz w:val="24"/>
              </w:rPr>
              <w:t>期权宽跨式</w:t>
            </w:r>
            <w:proofErr w:type="gramEnd"/>
          </w:p>
        </w:tc>
        <w:tc>
          <w:tcPr>
            <w:tcW w:w="7082" w:type="dxa"/>
            <w:vMerge/>
          </w:tcPr>
          <w:p w14:paraId="259E4AB0" w14:textId="77777777" w:rsidR="00556A59" w:rsidRPr="003A27A8" w:rsidRDefault="00556A59" w:rsidP="00996152">
            <w:pPr>
              <w:rPr>
                <w:rFonts w:ascii="Times New Roman" w:eastAsia="仿宋_GB2312" w:hAnsi="Times New Roman"/>
                <w:sz w:val="24"/>
              </w:rPr>
            </w:pPr>
          </w:p>
        </w:tc>
      </w:tr>
    </w:tbl>
    <w:p w14:paraId="63243CFE" w14:textId="77777777" w:rsidR="00556A59" w:rsidRPr="00556A59" w:rsidRDefault="00556A59" w:rsidP="00556A59">
      <w:pPr>
        <w:ind w:firstLineChars="200" w:firstLine="640"/>
        <w:rPr>
          <w:rFonts w:ascii="Times New Roman" w:eastAsia="黑体" w:hAnsi="Times New Roman"/>
          <w:sz w:val="32"/>
        </w:rPr>
      </w:pPr>
      <w:r w:rsidRPr="00556A59">
        <w:rPr>
          <w:rFonts w:ascii="Times New Roman" w:eastAsia="黑体" w:hAnsi="Times New Roman" w:hint="eastAsia"/>
          <w:sz w:val="32"/>
        </w:rPr>
        <w:lastRenderedPageBreak/>
        <w:t>三、盘中组合保证金优惠</w:t>
      </w:r>
    </w:p>
    <w:p w14:paraId="0044D8A9" w14:textId="77777777" w:rsidR="00556A59" w:rsidRPr="005D2E92" w:rsidRDefault="00556A59" w:rsidP="00556A59">
      <w:pPr>
        <w:ind w:firstLineChars="200" w:firstLine="640"/>
        <w:rPr>
          <w:rFonts w:ascii="Times New Roman" w:eastAsia="仿宋_GB2312" w:hAnsi="Times New Roman"/>
          <w:sz w:val="32"/>
        </w:rPr>
      </w:pPr>
      <w:r w:rsidRPr="005D2E92">
        <w:rPr>
          <w:rFonts w:ascii="Times New Roman" w:eastAsia="仿宋_GB2312" w:hAnsi="Times New Roman" w:hint="eastAsia"/>
          <w:sz w:val="32"/>
        </w:rPr>
        <w:t>客户在盘中有两种方式享受组合保证金优惠</w:t>
      </w:r>
      <w:r>
        <w:rPr>
          <w:rFonts w:ascii="Times New Roman" w:eastAsia="仿宋_GB2312" w:hAnsi="Times New Roman" w:hint="eastAsia"/>
          <w:sz w:val="32"/>
        </w:rPr>
        <w:t>：</w:t>
      </w:r>
    </w:p>
    <w:p w14:paraId="6C386C96" w14:textId="77777777" w:rsidR="00556A59" w:rsidRDefault="00556A59" w:rsidP="00556A59">
      <w:pPr>
        <w:ind w:firstLineChars="200" w:firstLine="640"/>
        <w:rPr>
          <w:rFonts w:ascii="Times New Roman" w:eastAsia="仿宋_GB2312" w:hAnsi="Times New Roman"/>
          <w:sz w:val="32"/>
        </w:rPr>
      </w:pPr>
      <w:r>
        <w:rPr>
          <w:rFonts w:ascii="Times New Roman" w:eastAsia="仿宋_GB2312" w:hAnsi="Times New Roman" w:hint="eastAsia"/>
          <w:sz w:val="32"/>
        </w:rPr>
        <w:t>一是</w:t>
      </w:r>
      <w:r w:rsidRPr="006B4153">
        <w:rPr>
          <w:rFonts w:ascii="Times New Roman" w:eastAsia="仿宋_GB2312" w:hAnsi="Times New Roman" w:hint="eastAsia"/>
          <w:sz w:val="32"/>
        </w:rPr>
        <w:t>可以通过套利订单实时享受组合保证金优惠</w:t>
      </w:r>
      <w:r>
        <w:rPr>
          <w:rFonts w:ascii="Times New Roman" w:eastAsia="仿宋_GB2312" w:hAnsi="Times New Roman" w:hint="eastAsia"/>
          <w:sz w:val="32"/>
        </w:rPr>
        <w:t>。套利合约</w:t>
      </w:r>
      <w:proofErr w:type="gramStart"/>
      <w:r>
        <w:rPr>
          <w:rFonts w:ascii="Times New Roman" w:eastAsia="仿宋_GB2312" w:hAnsi="Times New Roman" w:hint="eastAsia"/>
          <w:sz w:val="32"/>
        </w:rPr>
        <w:t>需属于</w:t>
      </w:r>
      <w:proofErr w:type="gramEnd"/>
      <w:r>
        <w:rPr>
          <w:rFonts w:ascii="Times New Roman" w:eastAsia="仿宋_GB2312" w:hAnsi="Times New Roman" w:hint="eastAsia"/>
          <w:sz w:val="32"/>
        </w:rPr>
        <w:t>优惠组合才可以直接享受保证金优惠；若套利合约不属于优惠组合，则按各单腿计算其保证金，其成交形成的持仓记为各单腿持仓。</w:t>
      </w:r>
    </w:p>
    <w:p w14:paraId="4BAAA23D" w14:textId="77777777" w:rsidR="00556A59" w:rsidRDefault="00556A59" w:rsidP="00556A59">
      <w:pPr>
        <w:ind w:firstLineChars="200" w:firstLine="640"/>
        <w:rPr>
          <w:rFonts w:ascii="Times New Roman" w:eastAsia="仿宋_GB2312" w:hAnsi="Times New Roman"/>
          <w:sz w:val="32"/>
        </w:rPr>
      </w:pPr>
      <w:r>
        <w:rPr>
          <w:rFonts w:ascii="Times New Roman" w:eastAsia="仿宋_GB2312" w:hAnsi="Times New Roman" w:hint="eastAsia"/>
          <w:sz w:val="32"/>
        </w:rPr>
        <w:t>二是可以按照交易所规定的组合策略发送组合申请，将单腿持仓进行组合，实时享受保证金优惠。</w:t>
      </w:r>
    </w:p>
    <w:p w14:paraId="6C1EEE07" w14:textId="77777777" w:rsidR="00556A59" w:rsidRDefault="00556A59" w:rsidP="00556A59">
      <w:pPr>
        <w:ind w:firstLineChars="200" w:firstLine="640"/>
        <w:rPr>
          <w:rFonts w:ascii="Times New Roman" w:eastAsia="仿宋_GB2312" w:hAnsi="Times New Roman"/>
          <w:sz w:val="32"/>
        </w:rPr>
      </w:pPr>
      <w:r>
        <w:rPr>
          <w:rFonts w:ascii="Times New Roman" w:eastAsia="仿宋_GB2312" w:hAnsi="Times New Roman" w:hint="eastAsia"/>
          <w:sz w:val="32"/>
        </w:rPr>
        <w:t>需注意，套利订单和组合申请必须按照交易所规定的组合下单或申请才能享受保证金优惠。</w:t>
      </w:r>
    </w:p>
    <w:p w14:paraId="799E63A6" w14:textId="77777777" w:rsidR="00556A59" w:rsidRPr="00C53F95" w:rsidRDefault="00556A59" w:rsidP="00556A59">
      <w:pPr>
        <w:ind w:firstLineChars="200" w:firstLine="640"/>
        <w:rPr>
          <w:rFonts w:ascii="Times New Roman" w:eastAsia="仿宋_GB2312" w:hAnsi="Times New Roman"/>
          <w:sz w:val="32"/>
        </w:rPr>
      </w:pPr>
      <w:r>
        <w:rPr>
          <w:rFonts w:ascii="Times New Roman" w:eastAsia="仿宋_GB2312" w:hAnsi="Times New Roman" w:hint="eastAsia"/>
          <w:sz w:val="32"/>
        </w:rPr>
        <w:t>盘中，客户也可以按照交易所规定的组合策略发送解锁申请，将对应的组合持仓进行解锁，变为各合约的单腿持仓，并加收已经优惠保证金。</w:t>
      </w:r>
    </w:p>
    <w:p w14:paraId="4C61C0BA" w14:textId="77777777" w:rsidR="00556A59" w:rsidRPr="00556A59" w:rsidRDefault="00556A59" w:rsidP="00556A59">
      <w:pPr>
        <w:ind w:firstLineChars="200" w:firstLine="640"/>
        <w:rPr>
          <w:rFonts w:ascii="Times New Roman" w:eastAsia="黑体" w:hAnsi="Times New Roman"/>
          <w:sz w:val="32"/>
        </w:rPr>
      </w:pPr>
      <w:r w:rsidRPr="00556A59">
        <w:rPr>
          <w:rFonts w:ascii="Times New Roman" w:eastAsia="黑体" w:hAnsi="Times New Roman" w:hint="eastAsia"/>
          <w:sz w:val="32"/>
        </w:rPr>
        <w:t>四、盘后组合保证金优惠</w:t>
      </w:r>
    </w:p>
    <w:p w14:paraId="5D2B8F49" w14:textId="77777777" w:rsidR="00556A59" w:rsidRPr="005D2E92" w:rsidRDefault="00556A59" w:rsidP="00556A59">
      <w:pPr>
        <w:ind w:firstLineChars="200" w:firstLine="640"/>
        <w:rPr>
          <w:rFonts w:ascii="Times New Roman" w:eastAsia="仿宋_GB2312" w:hAnsi="Times New Roman"/>
          <w:sz w:val="32"/>
        </w:rPr>
      </w:pPr>
      <w:r>
        <w:rPr>
          <w:rFonts w:ascii="Times New Roman" w:eastAsia="仿宋_GB2312" w:hAnsi="Times New Roman" w:hint="eastAsia"/>
          <w:sz w:val="32"/>
        </w:rPr>
        <w:t>（一）</w:t>
      </w:r>
      <w:r w:rsidRPr="005D2E92">
        <w:rPr>
          <w:rFonts w:ascii="Times New Roman" w:eastAsia="仿宋_GB2312" w:hAnsi="Times New Roman" w:hint="eastAsia"/>
          <w:sz w:val="32"/>
        </w:rPr>
        <w:t>延续目前期货组合保证金优惠思路，交易所结算时按照一定优先级将客户持仓重新组合给予保证金优惠。</w:t>
      </w:r>
    </w:p>
    <w:p w14:paraId="6B24DD0D" w14:textId="77777777" w:rsidR="00556A59" w:rsidRPr="00556A59" w:rsidRDefault="00556A59" w:rsidP="00556A59">
      <w:pPr>
        <w:ind w:firstLineChars="200" w:firstLine="640"/>
        <w:rPr>
          <w:rFonts w:ascii="Times New Roman" w:eastAsia="仿宋_GB2312" w:hAnsi="Times New Roman"/>
          <w:sz w:val="32"/>
        </w:rPr>
      </w:pPr>
      <w:r>
        <w:rPr>
          <w:rFonts w:ascii="Times New Roman" w:eastAsia="仿宋_GB2312" w:hAnsi="Times New Roman" w:hint="eastAsia"/>
          <w:sz w:val="32"/>
        </w:rPr>
        <w:t>（二）客户可以选择申请</w:t>
      </w:r>
      <w:r w:rsidRPr="005D2E92">
        <w:rPr>
          <w:rFonts w:ascii="Times New Roman" w:eastAsia="仿宋_GB2312" w:hAnsi="Times New Roman" w:hint="eastAsia"/>
          <w:sz w:val="32"/>
        </w:rPr>
        <w:t>保留组合资格</w:t>
      </w:r>
      <w:r>
        <w:rPr>
          <w:rFonts w:ascii="Times New Roman" w:eastAsia="仿宋_GB2312" w:hAnsi="Times New Roman" w:hint="eastAsia"/>
          <w:sz w:val="32"/>
        </w:rPr>
        <w:t>（需通过会员进行申请）</w:t>
      </w:r>
      <w:r w:rsidRPr="005D2E92">
        <w:rPr>
          <w:rFonts w:ascii="Times New Roman" w:eastAsia="仿宋_GB2312" w:hAnsi="Times New Roman" w:hint="eastAsia"/>
          <w:sz w:val="32"/>
        </w:rPr>
        <w:t>，交易所审批通过后，结算时交易所将</w:t>
      </w:r>
      <w:r>
        <w:rPr>
          <w:rFonts w:ascii="Times New Roman" w:eastAsia="仿宋_GB2312" w:hAnsi="Times New Roman" w:hint="eastAsia"/>
          <w:sz w:val="32"/>
        </w:rPr>
        <w:t>保留</w:t>
      </w:r>
      <w:r w:rsidRPr="005D2E92">
        <w:rPr>
          <w:rFonts w:ascii="Times New Roman" w:eastAsia="仿宋_GB2312" w:hAnsi="Times New Roman" w:hint="eastAsia"/>
          <w:sz w:val="32"/>
        </w:rPr>
        <w:t>这些客户</w:t>
      </w:r>
      <w:r w:rsidRPr="00556A59">
        <w:rPr>
          <w:rFonts w:ascii="Times New Roman" w:eastAsia="仿宋_GB2312" w:hAnsi="Times New Roman" w:hint="eastAsia"/>
          <w:sz w:val="32"/>
        </w:rPr>
        <w:t>的盘中组合持仓，且不将剩余单腿持仓进行组合。</w:t>
      </w:r>
    </w:p>
    <w:p w14:paraId="00412D65" w14:textId="77777777" w:rsidR="00556A59" w:rsidRPr="00556A59" w:rsidRDefault="00556A59" w:rsidP="00556A59">
      <w:pPr>
        <w:ind w:firstLineChars="200" w:firstLine="640"/>
        <w:rPr>
          <w:rFonts w:ascii="Times New Roman" w:eastAsia="黑体" w:hAnsi="Times New Roman"/>
          <w:sz w:val="32"/>
        </w:rPr>
      </w:pPr>
      <w:r w:rsidRPr="00556A59">
        <w:rPr>
          <w:rFonts w:ascii="Times New Roman" w:eastAsia="黑体" w:hAnsi="Times New Roman" w:hint="eastAsia"/>
          <w:sz w:val="32"/>
        </w:rPr>
        <w:t>五、平仓顺序</w:t>
      </w:r>
    </w:p>
    <w:p w14:paraId="5F771DEF" w14:textId="41E1A894" w:rsidR="00556A59" w:rsidRPr="007A4733" w:rsidRDefault="00556A59" w:rsidP="00556A59">
      <w:pPr>
        <w:ind w:firstLineChars="200" w:firstLine="640"/>
        <w:rPr>
          <w:rFonts w:ascii="Times New Roman" w:eastAsia="仿宋_GB2312" w:hAnsi="Times New Roman"/>
          <w:sz w:val="32"/>
        </w:rPr>
      </w:pPr>
      <w:r>
        <w:rPr>
          <w:rFonts w:ascii="Times New Roman" w:eastAsia="仿宋_GB2312" w:hAnsi="Times New Roman" w:hint="eastAsia"/>
          <w:sz w:val="32"/>
        </w:rPr>
        <w:t>（一）</w:t>
      </w:r>
      <w:r w:rsidRPr="007A4733">
        <w:rPr>
          <w:rFonts w:ascii="Times New Roman" w:eastAsia="仿宋_GB2312" w:hAnsi="Times New Roman" w:hint="eastAsia"/>
          <w:sz w:val="32"/>
        </w:rPr>
        <w:t>在平仓成交过程中，</w:t>
      </w:r>
      <w:r w:rsidR="00D20AF8">
        <w:rPr>
          <w:rFonts w:ascii="Times New Roman" w:eastAsia="仿宋_GB2312" w:hAnsi="Times New Roman" w:hint="eastAsia"/>
          <w:sz w:val="32"/>
        </w:rPr>
        <w:t>交易所</w:t>
      </w:r>
      <w:r w:rsidRPr="007A4733">
        <w:rPr>
          <w:rFonts w:ascii="Times New Roman" w:eastAsia="仿宋_GB2312" w:hAnsi="Times New Roman" w:hint="eastAsia"/>
          <w:sz w:val="32"/>
        </w:rPr>
        <w:t>释放保证金遵循先平单腿持仓，后</w:t>
      </w:r>
      <w:proofErr w:type="gramStart"/>
      <w:r w:rsidRPr="007A4733">
        <w:rPr>
          <w:rFonts w:ascii="Times New Roman" w:eastAsia="仿宋_GB2312" w:hAnsi="Times New Roman" w:hint="eastAsia"/>
          <w:sz w:val="32"/>
        </w:rPr>
        <w:t>平优惠</w:t>
      </w:r>
      <w:proofErr w:type="gramEnd"/>
      <w:r w:rsidRPr="007A4733">
        <w:rPr>
          <w:rFonts w:ascii="Times New Roman" w:eastAsia="仿宋_GB2312" w:hAnsi="Times New Roman" w:hint="eastAsia"/>
          <w:sz w:val="32"/>
        </w:rPr>
        <w:t>组合持仓的原则；当平仓需打破优惠组</w:t>
      </w:r>
      <w:r w:rsidRPr="007A4733">
        <w:rPr>
          <w:rFonts w:ascii="Times New Roman" w:eastAsia="仿宋_GB2312" w:hAnsi="Times New Roman" w:hint="eastAsia"/>
          <w:sz w:val="32"/>
        </w:rPr>
        <w:lastRenderedPageBreak/>
        <w:t>合时，按照优惠组合持仓的优先级从低到高进行打破。</w:t>
      </w:r>
    </w:p>
    <w:p w14:paraId="77C43409" w14:textId="46F1EC6A" w:rsidR="00556A59" w:rsidRDefault="00556A59" w:rsidP="00556A59">
      <w:pPr>
        <w:ind w:firstLineChars="200" w:firstLine="640"/>
        <w:rPr>
          <w:rFonts w:ascii="Times New Roman" w:eastAsia="仿宋_GB2312" w:hAnsi="Times New Roman"/>
          <w:sz w:val="32"/>
        </w:rPr>
      </w:pPr>
      <w:r>
        <w:rPr>
          <w:rFonts w:ascii="Times New Roman" w:eastAsia="仿宋_GB2312" w:hAnsi="Times New Roman" w:hint="eastAsia"/>
          <w:sz w:val="32"/>
        </w:rPr>
        <w:t>（二）</w:t>
      </w:r>
      <w:r w:rsidRPr="007A4733">
        <w:rPr>
          <w:rFonts w:ascii="Times New Roman" w:eastAsia="仿宋_GB2312" w:hAnsi="Times New Roman" w:hint="eastAsia"/>
          <w:sz w:val="32"/>
        </w:rPr>
        <w:t>在平仓成交过程中，</w:t>
      </w:r>
      <w:r w:rsidR="00D20AF8">
        <w:rPr>
          <w:rFonts w:ascii="Times New Roman" w:eastAsia="仿宋_GB2312" w:hAnsi="Times New Roman" w:hint="eastAsia"/>
          <w:sz w:val="32"/>
        </w:rPr>
        <w:t>交易所</w:t>
      </w:r>
      <w:r w:rsidRPr="007A4733">
        <w:rPr>
          <w:rFonts w:ascii="Times New Roman" w:eastAsia="仿宋_GB2312" w:hAnsi="Times New Roman" w:hint="eastAsia"/>
          <w:sz w:val="32"/>
        </w:rPr>
        <w:t>计算平仓盈亏遵循先开先平原则。</w:t>
      </w:r>
    </w:p>
    <w:p w14:paraId="3D0D402B" w14:textId="77777777" w:rsidR="00556A59" w:rsidRPr="00556A59" w:rsidRDefault="00556A59" w:rsidP="00556A59">
      <w:pPr>
        <w:ind w:firstLineChars="200" w:firstLine="640"/>
        <w:rPr>
          <w:rFonts w:ascii="Times New Roman" w:eastAsia="黑体" w:hAnsi="Times New Roman"/>
          <w:sz w:val="32"/>
        </w:rPr>
      </w:pPr>
      <w:r w:rsidRPr="00556A59">
        <w:rPr>
          <w:rFonts w:ascii="Times New Roman" w:eastAsia="黑体" w:hAnsi="Times New Roman" w:hint="eastAsia"/>
          <w:sz w:val="32"/>
        </w:rPr>
        <w:t>六、套期保值属性参与组合</w:t>
      </w:r>
    </w:p>
    <w:p w14:paraId="4063980C" w14:textId="77777777" w:rsidR="00556A59" w:rsidRPr="005860BE" w:rsidRDefault="00556A59" w:rsidP="00556A59">
      <w:pPr>
        <w:ind w:firstLineChars="200" w:firstLine="640"/>
        <w:rPr>
          <w:rFonts w:ascii="Times New Roman" w:eastAsia="仿宋_GB2312" w:hAnsi="Times New Roman"/>
          <w:sz w:val="32"/>
        </w:rPr>
      </w:pPr>
      <w:r w:rsidRPr="005860BE">
        <w:rPr>
          <w:rFonts w:ascii="Times New Roman" w:eastAsia="仿宋_GB2312" w:hAnsi="Times New Roman" w:hint="eastAsia"/>
          <w:sz w:val="32"/>
        </w:rPr>
        <w:t>（一）使用套保属性套利订单，盘中即可享受优惠。</w:t>
      </w:r>
    </w:p>
    <w:p w14:paraId="47CCE9D0" w14:textId="77777777" w:rsidR="00556A59" w:rsidRPr="005860BE" w:rsidRDefault="00556A59" w:rsidP="00556A59">
      <w:pPr>
        <w:ind w:firstLineChars="200" w:firstLine="640"/>
        <w:rPr>
          <w:rFonts w:ascii="Times New Roman" w:eastAsia="仿宋_GB2312" w:hAnsi="Times New Roman"/>
          <w:sz w:val="32"/>
        </w:rPr>
      </w:pPr>
      <w:r w:rsidRPr="005860BE">
        <w:rPr>
          <w:rFonts w:ascii="Times New Roman" w:eastAsia="仿宋_GB2312" w:hAnsi="Times New Roman" w:hint="eastAsia"/>
          <w:sz w:val="32"/>
        </w:rPr>
        <w:t>（二）组合申请支持套期保值持仓</w:t>
      </w:r>
      <w:r>
        <w:rPr>
          <w:rFonts w:ascii="Times New Roman" w:eastAsia="仿宋_GB2312" w:hAnsi="Times New Roman" w:hint="eastAsia"/>
          <w:sz w:val="32"/>
        </w:rPr>
        <w:t>。</w:t>
      </w:r>
    </w:p>
    <w:p w14:paraId="1B32A828" w14:textId="77777777" w:rsidR="00556A59" w:rsidRDefault="00556A59" w:rsidP="00556A59">
      <w:pPr>
        <w:ind w:firstLineChars="200" w:firstLine="640"/>
        <w:rPr>
          <w:rFonts w:ascii="Times New Roman" w:eastAsia="仿宋_GB2312" w:hAnsi="Times New Roman"/>
          <w:sz w:val="32"/>
        </w:rPr>
      </w:pPr>
      <w:r w:rsidRPr="005860BE">
        <w:rPr>
          <w:rFonts w:ascii="Times New Roman" w:eastAsia="仿宋_GB2312" w:hAnsi="Times New Roman" w:hint="eastAsia"/>
          <w:sz w:val="32"/>
        </w:rPr>
        <w:t>（三）盘后交易所根据既定原则，</w:t>
      </w:r>
      <w:r>
        <w:rPr>
          <w:rFonts w:ascii="Times New Roman" w:eastAsia="仿宋_GB2312" w:hAnsi="Times New Roman" w:hint="eastAsia"/>
          <w:sz w:val="32"/>
        </w:rPr>
        <w:t>将客户持仓（包括套期保值属性持仓）进行组合。</w:t>
      </w:r>
    </w:p>
    <w:p w14:paraId="0169C6F9" w14:textId="77777777" w:rsidR="00556A59" w:rsidRDefault="00556A59" w:rsidP="00556A59">
      <w:pPr>
        <w:tabs>
          <w:tab w:val="left" w:pos="0"/>
          <w:tab w:val="left" w:pos="1843"/>
          <w:tab w:val="left" w:pos="2268"/>
          <w:tab w:val="left" w:pos="2410"/>
        </w:tabs>
        <w:spacing w:line="580" w:lineRule="exact"/>
        <w:rPr>
          <w:rFonts w:ascii="Times New Roman" w:eastAsia="黑体" w:hAnsi="Times New Roman"/>
          <w:b/>
          <w:sz w:val="32"/>
        </w:rPr>
      </w:pPr>
    </w:p>
    <w:p w14:paraId="5202FA06" w14:textId="77777777" w:rsidR="00556A59" w:rsidRPr="003B3A4E" w:rsidRDefault="00556A59" w:rsidP="00556A59">
      <w:pPr>
        <w:tabs>
          <w:tab w:val="left" w:pos="0"/>
          <w:tab w:val="left" w:pos="1843"/>
          <w:tab w:val="left" w:pos="2268"/>
          <w:tab w:val="left" w:pos="2410"/>
        </w:tabs>
        <w:spacing w:line="580" w:lineRule="exact"/>
        <w:ind w:firstLineChars="200" w:firstLine="640"/>
        <w:rPr>
          <w:rFonts w:ascii="Times New Roman" w:eastAsia="仿宋_GB2312" w:hAnsi="Times New Roman"/>
          <w:sz w:val="32"/>
        </w:rPr>
      </w:pPr>
      <w:r w:rsidRPr="003B3A4E">
        <w:rPr>
          <w:rFonts w:ascii="Times New Roman" w:eastAsia="仿宋_GB2312" w:hAnsi="Times New Roman" w:hint="eastAsia"/>
          <w:sz w:val="32"/>
        </w:rPr>
        <w:t>组合保证金相关业务咨询电话：</w:t>
      </w:r>
    </w:p>
    <w:p w14:paraId="573EA187" w14:textId="77777777" w:rsidR="00556A59" w:rsidRDefault="00556A59" w:rsidP="00556A59">
      <w:pPr>
        <w:tabs>
          <w:tab w:val="left" w:pos="0"/>
          <w:tab w:val="left" w:pos="1843"/>
          <w:tab w:val="left" w:pos="2268"/>
          <w:tab w:val="left" w:pos="2410"/>
        </w:tabs>
        <w:spacing w:line="580" w:lineRule="exact"/>
        <w:ind w:firstLineChars="200" w:firstLine="640"/>
        <w:rPr>
          <w:rFonts w:ascii="Times New Roman" w:eastAsia="仿宋_GB2312" w:hAnsi="Times New Roman"/>
          <w:sz w:val="32"/>
        </w:rPr>
      </w:pPr>
      <w:r>
        <w:rPr>
          <w:rFonts w:ascii="Times New Roman" w:eastAsia="仿宋_GB2312" w:hAnsi="Times New Roman" w:hint="eastAsia"/>
          <w:sz w:val="32"/>
        </w:rPr>
        <w:t>黄晓丽</w:t>
      </w:r>
      <w:r>
        <w:rPr>
          <w:rFonts w:ascii="Times New Roman" w:eastAsia="仿宋_GB2312" w:hAnsi="Times New Roman" w:hint="eastAsia"/>
          <w:sz w:val="32"/>
        </w:rPr>
        <w:t xml:space="preserve"> </w:t>
      </w:r>
      <w:r>
        <w:rPr>
          <w:rFonts w:ascii="Times New Roman" w:eastAsia="仿宋_GB2312" w:hAnsi="Times New Roman"/>
          <w:sz w:val="32"/>
        </w:rPr>
        <w:t>0411</w:t>
      </w:r>
      <w:r>
        <w:rPr>
          <w:rFonts w:ascii="Times New Roman" w:eastAsia="仿宋_GB2312" w:hAnsi="Times New Roman" w:hint="eastAsia"/>
          <w:sz w:val="32"/>
        </w:rPr>
        <w:t>-</w:t>
      </w:r>
      <w:r>
        <w:rPr>
          <w:rFonts w:ascii="Times New Roman" w:eastAsia="仿宋_GB2312" w:hAnsi="Times New Roman"/>
          <w:sz w:val="32"/>
        </w:rPr>
        <w:t>84808727</w:t>
      </w:r>
    </w:p>
    <w:p w14:paraId="18C7AC2F" w14:textId="77777777" w:rsidR="00556A59" w:rsidRDefault="00556A59" w:rsidP="00556A59">
      <w:pPr>
        <w:tabs>
          <w:tab w:val="left" w:pos="0"/>
          <w:tab w:val="left" w:pos="1843"/>
          <w:tab w:val="left" w:pos="2268"/>
          <w:tab w:val="left" w:pos="2410"/>
        </w:tabs>
        <w:spacing w:line="580" w:lineRule="exact"/>
        <w:ind w:firstLineChars="200" w:firstLine="640"/>
        <w:rPr>
          <w:rFonts w:ascii="Times New Roman" w:eastAsia="仿宋_GB2312" w:hAnsi="Times New Roman"/>
          <w:sz w:val="32"/>
        </w:rPr>
      </w:pPr>
      <w:r>
        <w:rPr>
          <w:rFonts w:ascii="Times New Roman" w:eastAsia="仿宋_GB2312" w:hAnsi="Times New Roman" w:hint="eastAsia"/>
          <w:sz w:val="32"/>
        </w:rPr>
        <w:t>刘紫薇</w:t>
      </w:r>
      <w:r>
        <w:rPr>
          <w:rFonts w:ascii="Times New Roman" w:eastAsia="仿宋_GB2312" w:hAnsi="Times New Roman" w:hint="eastAsia"/>
          <w:sz w:val="32"/>
        </w:rPr>
        <w:t xml:space="preserve"> </w:t>
      </w:r>
      <w:r>
        <w:rPr>
          <w:rFonts w:ascii="Times New Roman" w:eastAsia="仿宋_GB2312" w:hAnsi="Times New Roman"/>
          <w:sz w:val="32"/>
        </w:rPr>
        <w:t>0411</w:t>
      </w:r>
      <w:r>
        <w:rPr>
          <w:rFonts w:ascii="Times New Roman" w:eastAsia="仿宋_GB2312" w:hAnsi="Times New Roman" w:hint="eastAsia"/>
          <w:sz w:val="32"/>
        </w:rPr>
        <w:t>-</w:t>
      </w:r>
      <w:r>
        <w:rPr>
          <w:rFonts w:ascii="Times New Roman" w:eastAsia="仿宋_GB2312" w:hAnsi="Times New Roman"/>
          <w:sz w:val="32"/>
        </w:rPr>
        <w:t>84808791</w:t>
      </w:r>
    </w:p>
    <w:p w14:paraId="3F254F61" w14:textId="77777777" w:rsidR="00556A59" w:rsidRDefault="00556A59" w:rsidP="00556A59">
      <w:pPr>
        <w:tabs>
          <w:tab w:val="left" w:pos="0"/>
          <w:tab w:val="left" w:pos="1843"/>
          <w:tab w:val="left" w:pos="2268"/>
          <w:tab w:val="left" w:pos="2410"/>
        </w:tabs>
        <w:spacing w:line="580" w:lineRule="exact"/>
        <w:ind w:firstLineChars="200" w:firstLine="640"/>
        <w:rPr>
          <w:rFonts w:ascii="Times New Roman" w:eastAsia="仿宋_GB2312" w:hAnsi="Times New Roman"/>
          <w:sz w:val="32"/>
        </w:rPr>
      </w:pPr>
    </w:p>
    <w:p w14:paraId="156320F2" w14:textId="77777777" w:rsidR="00556A59" w:rsidRPr="003B3A4E" w:rsidRDefault="00556A59" w:rsidP="00556A59">
      <w:pPr>
        <w:tabs>
          <w:tab w:val="left" w:pos="0"/>
          <w:tab w:val="left" w:pos="1843"/>
          <w:tab w:val="left" w:pos="2268"/>
          <w:tab w:val="left" w:pos="2410"/>
        </w:tabs>
        <w:spacing w:line="580" w:lineRule="exact"/>
        <w:ind w:firstLineChars="200" w:firstLine="640"/>
        <w:rPr>
          <w:rFonts w:ascii="Times New Roman" w:eastAsia="仿宋_GB2312" w:hAnsi="Times New Roman"/>
          <w:sz w:val="32"/>
        </w:rPr>
      </w:pPr>
    </w:p>
    <w:p w14:paraId="16F39C30" w14:textId="77777777" w:rsidR="00A2554E" w:rsidRDefault="00A2554E"/>
    <w:sectPr w:rsidR="00A2554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23C14" w14:textId="77777777" w:rsidR="00556A59" w:rsidRDefault="00556A59" w:rsidP="00556A59">
      <w:r>
        <w:separator/>
      </w:r>
    </w:p>
  </w:endnote>
  <w:endnote w:type="continuationSeparator" w:id="0">
    <w:p w14:paraId="6122F2DC" w14:textId="77777777" w:rsidR="00556A59" w:rsidRDefault="00556A59" w:rsidP="0055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029890"/>
      <w:docPartObj>
        <w:docPartGallery w:val="Page Numbers (Bottom of Page)"/>
        <w:docPartUnique/>
      </w:docPartObj>
    </w:sdtPr>
    <w:sdtEndPr/>
    <w:sdtContent>
      <w:p w14:paraId="699DFA9A" w14:textId="6CE30727" w:rsidR="00556A59" w:rsidRDefault="00556A59">
        <w:pPr>
          <w:pStyle w:val="a6"/>
          <w:jc w:val="center"/>
        </w:pPr>
        <w:r>
          <w:fldChar w:fldCharType="begin"/>
        </w:r>
        <w:r>
          <w:instrText>PAGE   \* MERGEFORMAT</w:instrText>
        </w:r>
        <w:r>
          <w:fldChar w:fldCharType="separate"/>
        </w:r>
        <w:r w:rsidR="001331CF" w:rsidRPr="001331CF">
          <w:rPr>
            <w:noProof/>
            <w:lang w:val="zh-CN"/>
          </w:rPr>
          <w:t>1</w:t>
        </w:r>
        <w:r>
          <w:fldChar w:fldCharType="end"/>
        </w:r>
      </w:p>
    </w:sdtContent>
  </w:sdt>
  <w:p w14:paraId="6CA3CBD8" w14:textId="77777777" w:rsidR="00556A59" w:rsidRDefault="00556A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696E0" w14:textId="77777777" w:rsidR="00556A59" w:rsidRDefault="00556A59" w:rsidP="00556A59">
      <w:r>
        <w:separator/>
      </w:r>
    </w:p>
  </w:footnote>
  <w:footnote w:type="continuationSeparator" w:id="0">
    <w:p w14:paraId="6C953452" w14:textId="77777777" w:rsidR="00556A59" w:rsidRDefault="00556A59" w:rsidP="00556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59"/>
    <w:rsid w:val="001331CF"/>
    <w:rsid w:val="003C576C"/>
    <w:rsid w:val="00556A59"/>
    <w:rsid w:val="00A2554E"/>
    <w:rsid w:val="00D2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3B9D19"/>
  <w15:chartTrackingRefBased/>
  <w15:docId w15:val="{2CA45920-E6A5-4F19-ACBC-87E7A6B8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A59"/>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6A5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56A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6A59"/>
    <w:rPr>
      <w:rFonts w:ascii="等线" w:eastAsia="等线" w:hAnsi="等线" w:cs="Times New Roman"/>
      <w:sz w:val="18"/>
      <w:szCs w:val="18"/>
    </w:rPr>
  </w:style>
  <w:style w:type="paragraph" w:styleId="a6">
    <w:name w:val="footer"/>
    <w:basedOn w:val="a"/>
    <w:link w:val="a7"/>
    <w:uiPriority w:val="99"/>
    <w:unhideWhenUsed/>
    <w:rsid w:val="00556A59"/>
    <w:pPr>
      <w:tabs>
        <w:tab w:val="center" w:pos="4153"/>
        <w:tab w:val="right" w:pos="8306"/>
      </w:tabs>
      <w:snapToGrid w:val="0"/>
      <w:jc w:val="left"/>
    </w:pPr>
    <w:rPr>
      <w:sz w:val="18"/>
      <w:szCs w:val="18"/>
    </w:rPr>
  </w:style>
  <w:style w:type="character" w:customStyle="1" w:styleId="a7">
    <w:name w:val="页脚 字符"/>
    <w:basedOn w:val="a0"/>
    <w:link w:val="a6"/>
    <w:uiPriority w:val="99"/>
    <w:rsid w:val="00556A59"/>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4%BA%A4%E6%98%93%E5%A4%B4%E5%AF%B8/12737289" TargetMode="External"/><Relationship Id="rId5" Type="http://schemas.openxmlformats.org/officeDocument/2006/relationships/settings" Target="settings.xml"/><Relationship Id="rId10" Type="http://schemas.openxmlformats.org/officeDocument/2006/relationships/hyperlink" Target="https://baike.baidu.com/item/%E4%BA%A4%E6%98%93%E5%A4%B4%E5%AF%B8/12737289" TargetMode="External"/><Relationship Id="rId4" Type="http://schemas.openxmlformats.org/officeDocument/2006/relationships/styles" Target="styles.xml"/><Relationship Id="rId9" Type="http://schemas.openxmlformats.org/officeDocument/2006/relationships/hyperlink" Target="https://baike.baidu.com/item/%E4%BA%A4%E6%98%93%E5%A4%B4%E5%AF%B8/12737289"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6546E51E3C3F964A9E558D45CB4E4546" ma:contentTypeVersion="1" ma:contentTypeDescription="新建文档。" ma:contentTypeScope="" ma:versionID="a4a7dbff043791659d3827abdc6ed283">
  <xsd:schema xmlns:xsd="http://www.w3.org/2001/XMLSchema" xmlns:xs="http://www.w3.org/2001/XMLSchema" xmlns:p="http://schemas.microsoft.com/office/2006/metadata/properties" xmlns:ns2="4f16167e-0980-47ed-bfa9-106d2637988c" targetNamespace="http://schemas.microsoft.com/office/2006/metadata/properties" ma:root="true" ma:fieldsID="42a2cd7e8d6a18792d9d8d6037519d09" ns2:_="">
    <xsd:import namespace="4f16167e-0980-47ed-bfa9-106d263798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167e-0980-47ed-bfa9-106d2637988c"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D99EC-26C5-41ED-B6B3-69F17CCFA437}">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4f16167e-0980-47ed-bfa9-106d2637988c"/>
  </ds:schemaRefs>
</ds:datastoreItem>
</file>

<file path=customXml/itemProps2.xml><?xml version="1.0" encoding="utf-8"?>
<ds:datastoreItem xmlns:ds="http://schemas.openxmlformats.org/officeDocument/2006/customXml" ds:itemID="{9DF6748B-89D2-4B38-A1A0-598BEEDC53E9}">
  <ds:schemaRefs>
    <ds:schemaRef ds:uri="http://schemas.microsoft.com/sharepoint/v3/contenttype/forms"/>
  </ds:schemaRefs>
</ds:datastoreItem>
</file>

<file path=customXml/itemProps3.xml><?xml version="1.0" encoding="utf-8"?>
<ds:datastoreItem xmlns:ds="http://schemas.openxmlformats.org/officeDocument/2006/customXml" ds:itemID="{F4350D34-E4AA-45FF-9D69-041D85288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167e-0980-47ed-bfa9-106d2637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788</Characters>
  <Application>Microsoft Office Word</Application>
  <DocSecurity>0</DocSecurity>
  <Lines>87</Lines>
  <Paragraphs>81</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刘婧婧</dc:creator>
  <cp:keywords/>
  <dc:description/>
  <cp:lastModifiedBy>刘婧婧</cp:lastModifiedBy>
  <cp:revision>4</cp:revision>
  <dcterms:created xsi:type="dcterms:W3CDTF">2019-05-30T09:39:00Z</dcterms:created>
  <dcterms:modified xsi:type="dcterms:W3CDTF">2019-05-30T10:05:00Z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0x0101006546E51E3C3F964A9E558D45CB4E4546</vt:lpwstr>
  </property>
</Properties>
</file>